
<file path=[Content_Types].xml><?xml version="1.0" encoding="utf-8"?>
<Types xmlns="http://schemas.openxmlformats.org/package/2006/content-types">
  <Default Extension="jpe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9A694" w14:textId="77777777" w:rsidR="006A0FF4" w:rsidRPr="006A0FF4" w:rsidRDefault="006A0FF4" w:rsidP="006A0FF4">
      <w:pPr>
        <w:spacing w:line="560" w:lineRule="exact"/>
        <w:jc w:val="center"/>
        <w:rPr>
          <w:rFonts w:ascii="方正小标宋简体" w:eastAsia="方正小标宋简体" w:hint="eastAsia"/>
          <w:sz w:val="44"/>
          <w:szCs w:val="44"/>
        </w:rPr>
      </w:pPr>
    </w:p>
    <w:p w14:paraId="3928530F" w14:textId="77777777" w:rsidR="006A0FF4" w:rsidRPr="006A0FF4" w:rsidRDefault="006A0FF4" w:rsidP="006A0FF4">
      <w:pPr>
        <w:spacing w:line="560" w:lineRule="exact"/>
        <w:jc w:val="center"/>
        <w:rPr>
          <w:rFonts w:ascii="方正小标宋简体" w:eastAsia="方正小标宋简体" w:hint="eastAsia"/>
          <w:sz w:val="44"/>
          <w:szCs w:val="44"/>
        </w:rPr>
      </w:pPr>
    </w:p>
    <w:p w14:paraId="5B073160" w14:textId="77777777" w:rsidR="006A0FF4" w:rsidRPr="006A0FF4" w:rsidRDefault="006A0FF4" w:rsidP="006A0FF4">
      <w:pPr>
        <w:spacing w:line="560" w:lineRule="exact"/>
        <w:jc w:val="center"/>
        <w:rPr>
          <w:rFonts w:ascii="方正小标宋简体" w:eastAsia="方正小标宋简体" w:hint="eastAsia"/>
          <w:sz w:val="44"/>
          <w:szCs w:val="44"/>
        </w:rPr>
      </w:pPr>
    </w:p>
    <w:p w14:paraId="3DFE224A" w14:textId="77777777" w:rsidR="006A0FF4" w:rsidRPr="006A0FF4" w:rsidRDefault="006A0FF4" w:rsidP="006A0FF4">
      <w:pPr>
        <w:spacing w:line="560" w:lineRule="exact"/>
        <w:jc w:val="center"/>
        <w:rPr>
          <w:rFonts w:ascii="方正小标宋简体" w:eastAsia="方正小标宋简体" w:hint="eastAsia"/>
          <w:sz w:val="44"/>
          <w:szCs w:val="44"/>
        </w:rPr>
      </w:pPr>
    </w:p>
    <w:p w14:paraId="597658BB" w14:textId="0822C871" w:rsidR="006A0FF4" w:rsidRPr="006A0FF4" w:rsidRDefault="006A0FF4" w:rsidP="006A0FF4">
      <w:pPr>
        <w:spacing w:line="560" w:lineRule="exact"/>
        <w:jc w:val="center"/>
        <w:rPr>
          <w:rFonts w:ascii="方正小标宋简体" w:eastAsia="方正小标宋简体" w:hint="eastAsia"/>
          <w:sz w:val="44"/>
          <w:szCs w:val="44"/>
        </w:rPr>
      </w:pPr>
      <w:r w:rsidRPr="006A0FF4">
        <w:rPr>
          <w:rFonts w:ascii="方正小标宋简体" w:eastAsia="方正小标宋简体"/>
          <w:sz w:val="44"/>
          <w:szCs w:val="44"/>
        </w:rPr>
        <w:t>202</w:t>
      </w:r>
      <w:r>
        <w:rPr>
          <w:rFonts w:ascii="方正小标宋简体" w:eastAsia="方正小标宋简体" w:hint="eastAsia"/>
          <w:sz w:val="44"/>
          <w:szCs w:val="44"/>
        </w:rPr>
        <w:t>5</w:t>
      </w:r>
      <w:r w:rsidRPr="006A0FF4">
        <w:rPr>
          <w:rFonts w:ascii="方正小标宋简体" w:eastAsia="方正小标宋简体"/>
          <w:sz w:val="44"/>
          <w:szCs w:val="44"/>
        </w:rPr>
        <w:t>年度</w:t>
      </w:r>
    </w:p>
    <w:p w14:paraId="2C36F4B2" w14:textId="77777777" w:rsidR="006A0FF4" w:rsidRPr="006A0FF4" w:rsidRDefault="006A0FF4" w:rsidP="006A0FF4">
      <w:pPr>
        <w:spacing w:line="560" w:lineRule="exact"/>
        <w:jc w:val="center"/>
        <w:rPr>
          <w:rFonts w:ascii="方正小标宋简体" w:eastAsia="方正小标宋简体" w:hint="eastAsia"/>
          <w:sz w:val="44"/>
          <w:szCs w:val="44"/>
        </w:rPr>
      </w:pPr>
      <w:r w:rsidRPr="006A0FF4">
        <w:rPr>
          <w:rFonts w:ascii="方正小标宋简体" w:eastAsia="方正小标宋简体" w:hint="eastAsia"/>
          <w:sz w:val="44"/>
          <w:szCs w:val="44"/>
        </w:rPr>
        <w:t>南京市方志</w:t>
      </w:r>
      <w:proofErr w:type="gramStart"/>
      <w:r w:rsidRPr="006A0FF4">
        <w:rPr>
          <w:rFonts w:ascii="方正小标宋简体" w:eastAsia="方正小标宋简体" w:hint="eastAsia"/>
          <w:sz w:val="44"/>
          <w:szCs w:val="44"/>
        </w:rPr>
        <w:t>馆</w:t>
      </w:r>
      <w:r w:rsidRPr="006A0FF4">
        <w:rPr>
          <w:rFonts w:ascii="方正小标宋简体" w:eastAsia="方正小标宋简体"/>
          <w:sz w:val="44"/>
          <w:szCs w:val="44"/>
        </w:rPr>
        <w:t>整体</w:t>
      </w:r>
      <w:proofErr w:type="gramEnd"/>
      <w:r w:rsidRPr="006A0FF4">
        <w:rPr>
          <w:rFonts w:ascii="方正小标宋简体" w:eastAsia="方正小标宋简体"/>
          <w:sz w:val="44"/>
          <w:szCs w:val="44"/>
        </w:rPr>
        <w:t>预算绩效自评价报告</w:t>
      </w:r>
    </w:p>
    <w:p w14:paraId="535626AE" w14:textId="77777777" w:rsidR="006A0FF4" w:rsidRPr="006A0FF4" w:rsidRDefault="006A0FF4" w:rsidP="006A0FF4">
      <w:pPr>
        <w:spacing w:line="560" w:lineRule="exact"/>
        <w:jc w:val="center"/>
        <w:rPr>
          <w:rFonts w:ascii="方正小标宋简体" w:eastAsia="方正小标宋简体" w:hint="eastAsia"/>
          <w:sz w:val="44"/>
          <w:szCs w:val="44"/>
        </w:rPr>
      </w:pPr>
    </w:p>
    <w:p w14:paraId="2B16CF22" w14:textId="77777777" w:rsidR="006A0FF4" w:rsidRPr="006A0FF4" w:rsidRDefault="006A0FF4" w:rsidP="006A0FF4">
      <w:pPr>
        <w:spacing w:line="560" w:lineRule="exact"/>
        <w:jc w:val="center"/>
        <w:rPr>
          <w:rFonts w:ascii="方正小标宋简体" w:eastAsia="方正小标宋简体" w:hint="eastAsia"/>
          <w:sz w:val="44"/>
          <w:szCs w:val="44"/>
        </w:rPr>
      </w:pPr>
    </w:p>
    <w:p w14:paraId="251510BD" w14:textId="77777777" w:rsidR="006A0FF4" w:rsidRPr="006A0FF4" w:rsidRDefault="006A0FF4" w:rsidP="006A0FF4">
      <w:pPr>
        <w:spacing w:line="560" w:lineRule="exact"/>
        <w:jc w:val="center"/>
        <w:rPr>
          <w:rFonts w:ascii="方正小标宋简体" w:eastAsia="方正小标宋简体" w:hint="eastAsia"/>
          <w:sz w:val="44"/>
          <w:szCs w:val="44"/>
        </w:rPr>
      </w:pPr>
    </w:p>
    <w:p w14:paraId="342FDDC8" w14:textId="77777777" w:rsidR="006A0FF4" w:rsidRPr="006A0FF4" w:rsidRDefault="006A0FF4" w:rsidP="006A0FF4">
      <w:pPr>
        <w:spacing w:line="560" w:lineRule="exact"/>
        <w:jc w:val="center"/>
        <w:rPr>
          <w:rFonts w:ascii="方正小标宋简体" w:eastAsia="方正小标宋简体" w:hint="eastAsia"/>
          <w:sz w:val="44"/>
          <w:szCs w:val="44"/>
        </w:rPr>
      </w:pPr>
    </w:p>
    <w:p w14:paraId="2B5C0132" w14:textId="77777777" w:rsidR="006A0FF4" w:rsidRPr="006A0FF4" w:rsidRDefault="006A0FF4" w:rsidP="006A0FF4">
      <w:pPr>
        <w:spacing w:line="560" w:lineRule="exact"/>
        <w:jc w:val="center"/>
        <w:rPr>
          <w:rFonts w:ascii="方正小标宋简体" w:eastAsia="方正小标宋简体" w:hint="eastAsia"/>
          <w:sz w:val="44"/>
          <w:szCs w:val="44"/>
        </w:rPr>
      </w:pPr>
    </w:p>
    <w:p w14:paraId="03A6B635" w14:textId="77777777" w:rsidR="006A0FF4" w:rsidRPr="006A0FF4" w:rsidRDefault="006A0FF4" w:rsidP="006A0FF4">
      <w:pPr>
        <w:spacing w:line="560" w:lineRule="exact"/>
        <w:jc w:val="center"/>
        <w:rPr>
          <w:rFonts w:ascii="方正小标宋简体" w:eastAsia="方正小标宋简体" w:hint="eastAsia"/>
          <w:sz w:val="44"/>
          <w:szCs w:val="44"/>
        </w:rPr>
      </w:pPr>
    </w:p>
    <w:p w14:paraId="2DA8B6F8" w14:textId="77777777" w:rsidR="006A0FF4" w:rsidRPr="006A0FF4" w:rsidRDefault="006A0FF4" w:rsidP="006A0FF4">
      <w:pPr>
        <w:spacing w:line="560" w:lineRule="exact"/>
        <w:jc w:val="center"/>
        <w:rPr>
          <w:rFonts w:ascii="方正小标宋简体" w:eastAsia="方正小标宋简体" w:hint="eastAsia"/>
          <w:sz w:val="44"/>
          <w:szCs w:val="44"/>
        </w:rPr>
      </w:pPr>
    </w:p>
    <w:p w14:paraId="3C8005E9" w14:textId="77777777" w:rsidR="006A0FF4" w:rsidRPr="006A0FF4" w:rsidRDefault="006A0FF4" w:rsidP="006A0FF4">
      <w:pPr>
        <w:spacing w:line="560" w:lineRule="exact"/>
        <w:jc w:val="center"/>
        <w:rPr>
          <w:rFonts w:ascii="方正小标宋简体" w:eastAsia="方正小标宋简体" w:hint="eastAsia"/>
          <w:sz w:val="44"/>
          <w:szCs w:val="44"/>
        </w:rPr>
      </w:pPr>
    </w:p>
    <w:p w14:paraId="72F32454" w14:textId="77777777" w:rsidR="006A0FF4" w:rsidRPr="006A0FF4" w:rsidRDefault="006A0FF4" w:rsidP="006A0FF4">
      <w:pPr>
        <w:spacing w:line="560" w:lineRule="exact"/>
        <w:jc w:val="center"/>
        <w:rPr>
          <w:rFonts w:ascii="方正仿宋_GBK" w:eastAsia="方正仿宋_GBK" w:hint="eastAsia"/>
          <w:b/>
          <w:bCs/>
          <w:sz w:val="32"/>
          <w:szCs w:val="32"/>
        </w:rPr>
      </w:pPr>
      <w:r w:rsidRPr="006A0FF4">
        <w:rPr>
          <w:rFonts w:ascii="方正仿宋_GBK" w:eastAsia="方正仿宋_GBK" w:hint="eastAsia"/>
          <w:b/>
          <w:bCs/>
          <w:sz w:val="32"/>
          <w:szCs w:val="32"/>
        </w:rPr>
        <w:t>南京市方志馆</w:t>
      </w:r>
    </w:p>
    <w:p w14:paraId="74C5AEB0" w14:textId="09F25BEF" w:rsidR="006A0FF4" w:rsidRPr="006A0FF4" w:rsidRDefault="006A0FF4" w:rsidP="006A0FF4">
      <w:pPr>
        <w:spacing w:line="560" w:lineRule="exact"/>
        <w:jc w:val="center"/>
        <w:rPr>
          <w:rFonts w:ascii="方正仿宋_GBK" w:eastAsia="方正仿宋_GBK" w:hint="eastAsia"/>
          <w:b/>
          <w:bCs/>
          <w:sz w:val="32"/>
          <w:szCs w:val="32"/>
        </w:rPr>
      </w:pPr>
      <w:r w:rsidRPr="006A0FF4">
        <w:rPr>
          <w:rFonts w:ascii="方正仿宋_GBK" w:eastAsia="方正仿宋_GBK" w:hint="eastAsia"/>
          <w:b/>
          <w:bCs/>
          <w:sz w:val="32"/>
          <w:szCs w:val="32"/>
        </w:rPr>
        <w:t xml:space="preserve"> 二</w:t>
      </w:r>
      <w:r w:rsidRPr="006A0FF4">
        <w:rPr>
          <w:rFonts w:ascii="方正仿宋_GBK" w:eastAsia="方正仿宋_GBK" w:hAnsi="宋体" w:cs="宋体" w:hint="eastAsia"/>
          <w:b/>
          <w:bCs/>
          <w:sz w:val="32"/>
          <w:szCs w:val="32"/>
        </w:rPr>
        <w:t>〇</w:t>
      </w:r>
      <w:r w:rsidRPr="006A0FF4">
        <w:rPr>
          <w:rFonts w:ascii="方正仿宋_GBK" w:eastAsia="方正仿宋_GBK" w:hAnsi="方正小标宋简体" w:cs="方正小标宋简体" w:hint="eastAsia"/>
          <w:b/>
          <w:bCs/>
          <w:sz w:val="32"/>
          <w:szCs w:val="32"/>
        </w:rPr>
        <w:t>二</w:t>
      </w:r>
      <w:r>
        <w:rPr>
          <w:rFonts w:ascii="方正仿宋_GBK" w:eastAsia="方正仿宋_GBK" w:hint="eastAsia"/>
          <w:b/>
          <w:bCs/>
          <w:sz w:val="32"/>
          <w:szCs w:val="32"/>
        </w:rPr>
        <w:t>六</w:t>
      </w:r>
      <w:r w:rsidRPr="006A0FF4">
        <w:rPr>
          <w:rFonts w:ascii="方正仿宋_GBK" w:eastAsia="方正仿宋_GBK" w:hint="eastAsia"/>
          <w:b/>
          <w:bCs/>
          <w:sz w:val="32"/>
          <w:szCs w:val="32"/>
        </w:rPr>
        <w:t>年</w:t>
      </w:r>
      <w:r>
        <w:rPr>
          <w:rFonts w:ascii="方正仿宋_GBK" w:eastAsia="方正仿宋_GBK" w:hint="eastAsia"/>
          <w:b/>
          <w:bCs/>
          <w:sz w:val="32"/>
          <w:szCs w:val="32"/>
        </w:rPr>
        <w:t>六</w:t>
      </w:r>
      <w:r w:rsidRPr="006A0FF4">
        <w:rPr>
          <w:rFonts w:ascii="方正仿宋_GBK" w:eastAsia="方正仿宋_GBK" w:hint="eastAsia"/>
          <w:b/>
          <w:bCs/>
          <w:sz w:val="32"/>
          <w:szCs w:val="32"/>
        </w:rPr>
        <w:t>月</w:t>
      </w:r>
    </w:p>
    <w:p w14:paraId="5ECB8B33" w14:textId="77777777" w:rsidR="006A0FF4" w:rsidRPr="006A0FF4" w:rsidRDefault="006A0FF4" w:rsidP="006A0FF4">
      <w:pPr>
        <w:spacing w:line="560" w:lineRule="exact"/>
        <w:jc w:val="center"/>
        <w:rPr>
          <w:rFonts w:ascii="方正小标宋简体" w:eastAsia="方正小标宋简体" w:hint="eastAsia"/>
          <w:sz w:val="44"/>
          <w:szCs w:val="44"/>
        </w:rPr>
      </w:pPr>
    </w:p>
    <w:p w14:paraId="41A807B5" w14:textId="77777777" w:rsidR="006A0FF4" w:rsidRPr="006A0FF4" w:rsidRDefault="006A0FF4" w:rsidP="006A0FF4">
      <w:pPr>
        <w:spacing w:line="560" w:lineRule="exact"/>
        <w:jc w:val="center"/>
        <w:rPr>
          <w:rFonts w:ascii="方正小标宋简体" w:eastAsia="方正小标宋简体" w:hint="eastAsia"/>
          <w:sz w:val="44"/>
          <w:szCs w:val="44"/>
        </w:rPr>
      </w:pPr>
    </w:p>
    <w:p w14:paraId="44FFA32D" w14:textId="25960205" w:rsidR="006A0FF4" w:rsidRDefault="006A0FF4" w:rsidP="006A0FF4">
      <w:pPr>
        <w:spacing w:line="560" w:lineRule="exact"/>
        <w:jc w:val="center"/>
        <w:rPr>
          <w:rFonts w:ascii="方正小标宋简体" w:eastAsia="方正小标宋简体" w:hint="eastAsia"/>
          <w:sz w:val="44"/>
          <w:szCs w:val="44"/>
        </w:rPr>
      </w:pPr>
    </w:p>
    <w:p w14:paraId="6E64B9F0" w14:textId="06D85336" w:rsidR="005833B4" w:rsidRDefault="006A0FF4" w:rsidP="00175B9C">
      <w:pPr>
        <w:widowControl/>
        <w:spacing w:line="560" w:lineRule="exact"/>
        <w:ind w:firstLineChars="400" w:firstLine="1760"/>
        <w:rPr>
          <w:rFonts w:ascii="方正小标宋简体" w:eastAsia="方正小标宋简体" w:hint="eastAsia"/>
          <w:sz w:val="44"/>
          <w:szCs w:val="44"/>
        </w:rPr>
      </w:pPr>
      <w:r>
        <w:rPr>
          <w:rFonts w:ascii="方正小标宋简体" w:eastAsia="方正小标宋简体" w:hint="eastAsia"/>
          <w:sz w:val="44"/>
          <w:szCs w:val="44"/>
        </w:rPr>
        <w:br w:type="page"/>
      </w:r>
      <w:r w:rsidR="006E0AF0" w:rsidRPr="005833B4">
        <w:rPr>
          <w:rFonts w:ascii="方正小标宋简体" w:eastAsia="方正小标宋简体" w:hint="eastAsia"/>
          <w:sz w:val="44"/>
          <w:szCs w:val="44"/>
        </w:rPr>
        <w:lastRenderedPageBreak/>
        <w:t>202</w:t>
      </w:r>
      <w:r w:rsidR="0003410B" w:rsidRPr="005833B4">
        <w:rPr>
          <w:rFonts w:ascii="方正小标宋简体" w:eastAsia="方正小标宋简体" w:hint="eastAsia"/>
          <w:sz w:val="44"/>
          <w:szCs w:val="44"/>
        </w:rPr>
        <w:t>5</w:t>
      </w:r>
      <w:r w:rsidR="006E0AF0" w:rsidRPr="005833B4">
        <w:rPr>
          <w:rFonts w:ascii="方正小标宋简体" w:eastAsia="方正小标宋简体" w:hint="eastAsia"/>
          <w:sz w:val="44"/>
          <w:szCs w:val="44"/>
        </w:rPr>
        <w:t>年度南京市方志馆</w:t>
      </w:r>
    </w:p>
    <w:p w14:paraId="1BA5800E" w14:textId="384C9E61" w:rsidR="006E0AF0" w:rsidRPr="005833B4" w:rsidRDefault="005833B4" w:rsidP="00175B9C">
      <w:pPr>
        <w:spacing w:line="560" w:lineRule="exact"/>
        <w:jc w:val="center"/>
        <w:rPr>
          <w:rFonts w:ascii="方正小标宋简体" w:eastAsia="方正小标宋简体" w:hint="eastAsia"/>
          <w:sz w:val="44"/>
          <w:szCs w:val="44"/>
        </w:rPr>
      </w:pPr>
      <w:r>
        <w:rPr>
          <w:rFonts w:ascii="方正小标宋简体" w:eastAsia="方正小标宋简体" w:hint="eastAsia"/>
          <w:sz w:val="44"/>
          <w:szCs w:val="44"/>
        </w:rPr>
        <w:t>单位</w:t>
      </w:r>
      <w:r w:rsidR="006E0AF0" w:rsidRPr="005833B4">
        <w:rPr>
          <w:rFonts w:ascii="方正小标宋简体" w:eastAsia="方正小标宋简体" w:hint="eastAsia"/>
          <w:sz w:val="44"/>
          <w:szCs w:val="44"/>
        </w:rPr>
        <w:t>整体绩效评价报告</w:t>
      </w:r>
    </w:p>
    <w:p w14:paraId="372E527B" w14:textId="77777777" w:rsidR="006E0AF0" w:rsidRDefault="006E0AF0" w:rsidP="006E0AF0">
      <w:pPr>
        <w:rPr>
          <w:rFonts w:hint="eastAsia"/>
        </w:rPr>
      </w:pPr>
      <w:r>
        <w:rPr>
          <w:rFonts w:hint="eastAsia"/>
        </w:rPr>
        <w:t xml:space="preserve"> </w:t>
      </w:r>
    </w:p>
    <w:p w14:paraId="4EDFA74C" w14:textId="0459F0EC" w:rsidR="006E0AF0" w:rsidRPr="005833B4" w:rsidRDefault="006E0AF0" w:rsidP="00175B9C">
      <w:pPr>
        <w:spacing w:line="540" w:lineRule="exact"/>
        <w:jc w:val="both"/>
        <w:rPr>
          <w:rFonts w:ascii="黑体" w:eastAsia="黑体" w:hAnsi="黑体" w:hint="eastAsia"/>
          <w:sz w:val="32"/>
          <w:szCs w:val="32"/>
        </w:rPr>
      </w:pPr>
      <w:r w:rsidRPr="005833B4">
        <w:rPr>
          <w:rFonts w:ascii="黑体" w:eastAsia="黑体" w:hAnsi="黑体" w:hint="eastAsia"/>
          <w:sz w:val="32"/>
          <w:szCs w:val="32"/>
        </w:rPr>
        <w:t xml:space="preserve">一、单位概况 </w:t>
      </w:r>
    </w:p>
    <w:p w14:paraId="33913669" w14:textId="3A9280FA" w:rsidR="006E0AF0" w:rsidRPr="005833B4" w:rsidRDefault="006E0AF0"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 xml:space="preserve">（一）单位基本情况 </w:t>
      </w:r>
    </w:p>
    <w:p w14:paraId="78FC6B40" w14:textId="77777777" w:rsidR="005833B4" w:rsidRDefault="006E0AF0"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1.</w:t>
      </w:r>
      <w:r w:rsidRPr="005833B4">
        <w:rPr>
          <w:rFonts w:ascii="方正仿宋_GBK" w:eastAsia="方正仿宋_GBK" w:hint="eastAsia"/>
          <w:sz w:val="32"/>
          <w:szCs w:val="32"/>
        </w:rPr>
        <w:t> </w:t>
      </w:r>
      <w:r w:rsidR="005833B4">
        <w:rPr>
          <w:rFonts w:ascii="方正仿宋_GBK" w:eastAsia="方正仿宋_GBK" w:hint="eastAsia"/>
          <w:sz w:val="32"/>
          <w:szCs w:val="32"/>
        </w:rPr>
        <w:t>单位</w:t>
      </w:r>
      <w:r w:rsidRPr="005833B4">
        <w:rPr>
          <w:rFonts w:ascii="方正仿宋_GBK" w:eastAsia="方正仿宋_GBK" w:hint="eastAsia"/>
          <w:sz w:val="32"/>
          <w:szCs w:val="32"/>
        </w:rPr>
        <w:t>职能</w:t>
      </w:r>
    </w:p>
    <w:p w14:paraId="2FCA8E41" w14:textId="591E42FB" w:rsidR="006E0AF0" w:rsidRPr="005833B4" w:rsidRDefault="006E0AF0" w:rsidP="00175B9C">
      <w:pPr>
        <w:spacing w:line="540" w:lineRule="exact"/>
        <w:ind w:firstLineChars="200" w:firstLine="640"/>
        <w:jc w:val="both"/>
        <w:rPr>
          <w:rFonts w:ascii="方正仿宋_GBK" w:eastAsia="方正仿宋_GBK" w:hint="eastAsia"/>
          <w:sz w:val="32"/>
          <w:szCs w:val="32"/>
        </w:rPr>
      </w:pPr>
      <w:r w:rsidRPr="005833B4">
        <w:rPr>
          <w:rFonts w:ascii="方正仿宋_GBK" w:eastAsia="方正仿宋_GBK" w:hint="eastAsia"/>
          <w:sz w:val="32"/>
          <w:szCs w:val="32"/>
        </w:rPr>
        <w:t>南京市方志馆为公益一类事业单位，主要负责方志馆展览馆、阅览室、资料室的日常管理和对外开放工作，承担市地方志编纂委员会办公室交办的其他任务，履行地情资料收藏展示、地情研究咨询、公共文化服务、爱国主义教育等职能。</w:t>
      </w:r>
    </w:p>
    <w:p w14:paraId="08C015EE" w14:textId="77777777" w:rsidR="006E0AF0" w:rsidRPr="005833B4" w:rsidRDefault="006E0AF0"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2.</w:t>
      </w:r>
      <w:r w:rsidRPr="005833B4">
        <w:rPr>
          <w:rFonts w:ascii="方正仿宋_GBK" w:eastAsia="方正仿宋_GBK" w:hint="eastAsia"/>
          <w:sz w:val="32"/>
          <w:szCs w:val="32"/>
        </w:rPr>
        <w:t> </w:t>
      </w:r>
      <w:r w:rsidRPr="005833B4">
        <w:rPr>
          <w:rFonts w:ascii="方正仿宋_GBK" w:eastAsia="方正仿宋_GBK" w:hint="eastAsia"/>
          <w:sz w:val="32"/>
          <w:szCs w:val="32"/>
        </w:rPr>
        <w:t>机构设置</w:t>
      </w:r>
    </w:p>
    <w:p w14:paraId="4C15F56C" w14:textId="77777777" w:rsidR="006E0AF0" w:rsidRPr="005833B4" w:rsidRDefault="006E0AF0" w:rsidP="00175B9C">
      <w:pPr>
        <w:spacing w:line="540" w:lineRule="exact"/>
        <w:ind w:firstLineChars="200" w:firstLine="640"/>
        <w:jc w:val="both"/>
        <w:rPr>
          <w:rFonts w:ascii="方正仿宋_GBK" w:eastAsia="方正仿宋_GBK" w:hint="eastAsia"/>
          <w:sz w:val="32"/>
          <w:szCs w:val="32"/>
        </w:rPr>
      </w:pPr>
      <w:r w:rsidRPr="005833B4">
        <w:rPr>
          <w:rFonts w:ascii="方正仿宋_GBK" w:eastAsia="方正仿宋_GBK" w:hint="eastAsia"/>
          <w:sz w:val="32"/>
          <w:szCs w:val="32"/>
        </w:rPr>
        <w:t>根据单位职责分工，内设阅览咨询科、宣教交流科、网络信息科3个内设机构，无下属单位。</w:t>
      </w:r>
    </w:p>
    <w:p w14:paraId="0174FF4A" w14:textId="77777777" w:rsidR="006E0AF0" w:rsidRPr="005833B4" w:rsidRDefault="006E0AF0"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3.</w:t>
      </w:r>
      <w:r w:rsidRPr="005833B4">
        <w:rPr>
          <w:rFonts w:ascii="方正仿宋_GBK" w:eastAsia="方正仿宋_GBK" w:hint="eastAsia"/>
          <w:sz w:val="32"/>
          <w:szCs w:val="32"/>
        </w:rPr>
        <w:t> </w:t>
      </w:r>
      <w:r w:rsidRPr="005833B4">
        <w:rPr>
          <w:rFonts w:ascii="方正仿宋_GBK" w:eastAsia="方正仿宋_GBK" w:hint="eastAsia"/>
          <w:sz w:val="32"/>
          <w:szCs w:val="32"/>
        </w:rPr>
        <w:t>人员配置</w:t>
      </w:r>
    </w:p>
    <w:p w14:paraId="21676B03" w14:textId="6128D768" w:rsidR="00BB5BDC" w:rsidRPr="005833B4" w:rsidRDefault="00BB5BDC" w:rsidP="00175B9C">
      <w:pPr>
        <w:spacing w:line="540" w:lineRule="exact"/>
        <w:ind w:firstLineChars="200" w:firstLine="640"/>
        <w:jc w:val="both"/>
        <w:rPr>
          <w:rFonts w:ascii="方正仿宋_GBK" w:eastAsia="方正仿宋_GBK" w:hint="eastAsia"/>
          <w:sz w:val="32"/>
          <w:szCs w:val="32"/>
        </w:rPr>
      </w:pPr>
      <w:r w:rsidRPr="005833B4">
        <w:rPr>
          <w:rFonts w:ascii="方正仿宋_GBK" w:eastAsia="方正仿宋_GBK" w:hint="eastAsia"/>
          <w:sz w:val="32"/>
          <w:szCs w:val="32"/>
        </w:rPr>
        <w:t>2025年，南京市方志馆核准事业编制数10人。截止 2025 年 12 月，南京市方志馆共有在职人员8人，另有退休4人。</w:t>
      </w:r>
    </w:p>
    <w:p w14:paraId="3F97AD7F" w14:textId="18614E69" w:rsidR="006E0AF0" w:rsidRPr="005833B4" w:rsidRDefault="006E0AF0"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 xml:space="preserve">（二）部门资金情况 </w:t>
      </w:r>
    </w:p>
    <w:p w14:paraId="38E7B608" w14:textId="77777777" w:rsidR="006E0AF0" w:rsidRPr="005833B4" w:rsidRDefault="006E0AF0"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1.</w:t>
      </w:r>
      <w:r w:rsidRPr="005833B4">
        <w:rPr>
          <w:rFonts w:ascii="方正仿宋_GBK" w:eastAsia="方正仿宋_GBK" w:hint="eastAsia"/>
          <w:sz w:val="32"/>
          <w:szCs w:val="32"/>
        </w:rPr>
        <w:t> </w:t>
      </w:r>
      <w:r w:rsidRPr="005833B4">
        <w:rPr>
          <w:rFonts w:ascii="方正仿宋_GBK" w:eastAsia="方正仿宋_GBK" w:hint="eastAsia"/>
          <w:sz w:val="32"/>
          <w:szCs w:val="32"/>
        </w:rPr>
        <w:t>部门收支情况</w:t>
      </w:r>
    </w:p>
    <w:p w14:paraId="1D6D64A7" w14:textId="778EB748" w:rsidR="00BC0E36" w:rsidRPr="005833B4" w:rsidRDefault="00BC0E36" w:rsidP="00175B9C">
      <w:pPr>
        <w:spacing w:line="540" w:lineRule="exact"/>
        <w:ind w:firstLineChars="200" w:firstLine="640"/>
        <w:jc w:val="both"/>
        <w:rPr>
          <w:rFonts w:ascii="方正仿宋_GBK" w:eastAsia="方正仿宋_GBK" w:hint="eastAsia"/>
          <w:sz w:val="32"/>
          <w:szCs w:val="32"/>
        </w:rPr>
      </w:pPr>
      <w:r w:rsidRPr="005833B4">
        <w:rPr>
          <w:rFonts w:ascii="方正仿宋_GBK" w:eastAsia="方正仿宋_GBK" w:hint="eastAsia"/>
          <w:sz w:val="32"/>
          <w:szCs w:val="32"/>
        </w:rPr>
        <w:t>南京市方志馆2025年预算安排218.15万元，其中：基本支出218.15万元。调整</w:t>
      </w:r>
      <w:proofErr w:type="gramStart"/>
      <w:r w:rsidRPr="005833B4">
        <w:rPr>
          <w:rFonts w:ascii="方正仿宋_GBK" w:eastAsia="方正仿宋_GBK" w:hint="eastAsia"/>
          <w:sz w:val="32"/>
          <w:szCs w:val="32"/>
        </w:rPr>
        <w:t>后预算</w:t>
      </w:r>
      <w:proofErr w:type="gramEnd"/>
      <w:r w:rsidRPr="005833B4">
        <w:rPr>
          <w:rFonts w:ascii="方正仿宋_GBK" w:eastAsia="方正仿宋_GBK" w:hint="eastAsia"/>
          <w:sz w:val="32"/>
          <w:szCs w:val="32"/>
        </w:rPr>
        <w:t>226.49万元，其中：基本支出</w:t>
      </w:r>
      <w:bookmarkStart w:id="0" w:name="_Hlk231570059"/>
      <w:r w:rsidRPr="005833B4">
        <w:rPr>
          <w:rFonts w:ascii="方正仿宋_GBK" w:eastAsia="方正仿宋_GBK" w:hint="eastAsia"/>
          <w:sz w:val="32"/>
          <w:szCs w:val="32"/>
        </w:rPr>
        <w:t>226.49</w:t>
      </w:r>
      <w:bookmarkEnd w:id="0"/>
      <w:r w:rsidRPr="005833B4">
        <w:rPr>
          <w:rFonts w:ascii="方正仿宋_GBK" w:eastAsia="方正仿宋_GBK" w:hint="eastAsia"/>
          <w:sz w:val="32"/>
          <w:szCs w:val="32"/>
        </w:rPr>
        <w:t>万元，调增</w:t>
      </w:r>
      <w:r w:rsidR="00D4649A" w:rsidRPr="005833B4">
        <w:rPr>
          <w:rFonts w:ascii="方正仿宋_GBK" w:eastAsia="方正仿宋_GBK" w:hint="eastAsia"/>
          <w:sz w:val="32"/>
          <w:szCs w:val="32"/>
        </w:rPr>
        <w:t>8.34</w:t>
      </w:r>
      <w:r w:rsidRPr="005833B4">
        <w:rPr>
          <w:rFonts w:ascii="方正仿宋_GBK" w:eastAsia="方正仿宋_GBK" w:hint="eastAsia"/>
          <w:sz w:val="32"/>
          <w:szCs w:val="32"/>
        </w:rPr>
        <w:t>万元，主要原因是</w:t>
      </w:r>
      <w:r w:rsidR="00D4649A" w:rsidRPr="005833B4">
        <w:rPr>
          <w:rFonts w:ascii="方正仿宋_GBK" w:eastAsia="方正仿宋_GBK" w:hint="eastAsia"/>
          <w:sz w:val="32"/>
          <w:szCs w:val="32"/>
        </w:rPr>
        <w:t>人员结构变</w:t>
      </w:r>
      <w:r w:rsidR="00D4649A" w:rsidRPr="005833B4">
        <w:rPr>
          <w:rFonts w:ascii="方正仿宋_GBK" w:eastAsia="方正仿宋_GBK" w:hint="eastAsia"/>
          <w:sz w:val="32"/>
          <w:szCs w:val="32"/>
        </w:rPr>
        <w:lastRenderedPageBreak/>
        <w:t>化导致人员经费增加</w:t>
      </w:r>
      <w:r w:rsidRPr="005833B4">
        <w:rPr>
          <w:rFonts w:ascii="方正仿宋_GBK" w:eastAsia="方正仿宋_GBK" w:hint="eastAsia"/>
          <w:sz w:val="32"/>
          <w:szCs w:val="32"/>
        </w:rPr>
        <w:t>。2025年南京市</w:t>
      </w:r>
      <w:r w:rsidR="00D4649A" w:rsidRPr="005833B4">
        <w:rPr>
          <w:rFonts w:ascii="方正仿宋_GBK" w:eastAsia="方正仿宋_GBK" w:hint="eastAsia"/>
          <w:sz w:val="32"/>
          <w:szCs w:val="32"/>
        </w:rPr>
        <w:t>方志</w:t>
      </w:r>
      <w:proofErr w:type="gramStart"/>
      <w:r w:rsidR="00D4649A" w:rsidRPr="005833B4">
        <w:rPr>
          <w:rFonts w:ascii="方正仿宋_GBK" w:eastAsia="方正仿宋_GBK" w:hint="eastAsia"/>
          <w:sz w:val="32"/>
          <w:szCs w:val="32"/>
        </w:rPr>
        <w:t>馆</w:t>
      </w:r>
      <w:r w:rsidRPr="005833B4">
        <w:rPr>
          <w:rFonts w:ascii="方正仿宋_GBK" w:eastAsia="方正仿宋_GBK" w:hint="eastAsia"/>
          <w:sz w:val="32"/>
          <w:szCs w:val="32"/>
        </w:rPr>
        <w:t>局实际</w:t>
      </w:r>
      <w:proofErr w:type="gramEnd"/>
      <w:r w:rsidRPr="005833B4">
        <w:rPr>
          <w:rFonts w:ascii="方正仿宋_GBK" w:eastAsia="方正仿宋_GBK" w:hint="eastAsia"/>
          <w:sz w:val="32"/>
          <w:szCs w:val="32"/>
        </w:rPr>
        <w:t>支出</w:t>
      </w:r>
      <w:r w:rsidR="00D4649A" w:rsidRPr="005833B4">
        <w:rPr>
          <w:rFonts w:ascii="方正仿宋_GBK" w:eastAsia="方正仿宋_GBK" w:hint="eastAsia"/>
          <w:sz w:val="32"/>
          <w:szCs w:val="32"/>
        </w:rPr>
        <w:t>226.49</w:t>
      </w:r>
      <w:r w:rsidRPr="005833B4">
        <w:rPr>
          <w:rFonts w:ascii="方正仿宋_GBK" w:eastAsia="方正仿宋_GBK" w:hint="eastAsia"/>
          <w:sz w:val="32"/>
          <w:szCs w:val="32"/>
        </w:rPr>
        <w:t>万元，预算执行率</w:t>
      </w:r>
      <w:r w:rsidR="00D4649A" w:rsidRPr="005833B4">
        <w:rPr>
          <w:rFonts w:ascii="方正仿宋_GBK" w:eastAsia="方正仿宋_GBK" w:hint="eastAsia"/>
          <w:sz w:val="32"/>
          <w:szCs w:val="32"/>
        </w:rPr>
        <w:t>103.82</w:t>
      </w:r>
      <w:r w:rsidRPr="005833B4">
        <w:rPr>
          <w:rFonts w:ascii="方正仿宋_GBK" w:eastAsia="方正仿宋_GBK" w:hint="eastAsia"/>
          <w:sz w:val="32"/>
          <w:szCs w:val="32"/>
        </w:rPr>
        <w:t>%。其中：基本支出</w:t>
      </w:r>
      <w:r w:rsidR="00D4649A" w:rsidRPr="005833B4">
        <w:rPr>
          <w:rFonts w:ascii="方正仿宋_GBK" w:eastAsia="方正仿宋_GBK" w:hint="eastAsia"/>
          <w:sz w:val="32"/>
          <w:szCs w:val="32"/>
        </w:rPr>
        <w:t>226.49</w:t>
      </w:r>
      <w:r w:rsidRPr="005833B4">
        <w:rPr>
          <w:rFonts w:ascii="方正仿宋_GBK" w:eastAsia="方正仿宋_GBK" w:hint="eastAsia"/>
          <w:sz w:val="32"/>
          <w:szCs w:val="32"/>
        </w:rPr>
        <w:t>万元，预算执行率</w:t>
      </w:r>
      <w:r w:rsidR="00D4649A" w:rsidRPr="005833B4">
        <w:rPr>
          <w:rFonts w:ascii="方正仿宋_GBK" w:eastAsia="方正仿宋_GBK" w:hint="eastAsia"/>
          <w:sz w:val="32"/>
          <w:szCs w:val="32"/>
        </w:rPr>
        <w:t>103.82</w:t>
      </w:r>
      <w:r w:rsidRPr="005833B4">
        <w:rPr>
          <w:rFonts w:ascii="方正仿宋_GBK" w:eastAsia="方正仿宋_GBK" w:hint="eastAsia"/>
          <w:sz w:val="32"/>
          <w:szCs w:val="32"/>
        </w:rPr>
        <w:t>%。详情见表 1。</w:t>
      </w:r>
    </w:p>
    <w:p w14:paraId="7C2AA757" w14:textId="3E9B5174" w:rsidR="00A66FC1" w:rsidRPr="005833B4" w:rsidRDefault="00A66FC1" w:rsidP="00175B9C">
      <w:pPr>
        <w:spacing w:line="540" w:lineRule="exact"/>
        <w:jc w:val="both"/>
        <w:rPr>
          <w:rFonts w:ascii="方正仿宋_GBK" w:eastAsia="方正仿宋_GBK" w:hint="eastAsia"/>
          <w:sz w:val="32"/>
          <w:szCs w:val="32"/>
        </w:rPr>
      </w:pPr>
      <w:r w:rsidRPr="005833B4">
        <w:rPr>
          <w:rFonts w:ascii="方正仿宋_GBK" w:eastAsia="方正仿宋_GBK" w:hint="eastAsia"/>
          <w:b/>
          <w:bCs/>
          <w:sz w:val="32"/>
          <w:szCs w:val="32"/>
        </w:rPr>
        <w:t xml:space="preserve">      表1 2025年市方志</w:t>
      </w:r>
      <w:proofErr w:type="gramStart"/>
      <w:r w:rsidRPr="005833B4">
        <w:rPr>
          <w:rFonts w:ascii="方正仿宋_GBK" w:eastAsia="方正仿宋_GBK" w:hint="eastAsia"/>
          <w:b/>
          <w:bCs/>
          <w:sz w:val="32"/>
          <w:szCs w:val="32"/>
        </w:rPr>
        <w:t>馆单位</w:t>
      </w:r>
      <w:proofErr w:type="gramEnd"/>
      <w:r w:rsidRPr="005833B4">
        <w:rPr>
          <w:rFonts w:ascii="方正仿宋_GBK" w:eastAsia="方正仿宋_GBK" w:hint="eastAsia"/>
          <w:b/>
          <w:bCs/>
          <w:sz w:val="32"/>
          <w:szCs w:val="32"/>
        </w:rPr>
        <w:t>预算安排与支出情况</w:t>
      </w:r>
      <w:r w:rsidRPr="005833B4">
        <w:rPr>
          <w:rFonts w:ascii="方正仿宋_GBK" w:eastAsia="方正仿宋_GBK" w:hint="eastAsia"/>
          <w:sz w:val="32"/>
          <w:szCs w:val="32"/>
        </w:rPr>
        <w:t xml:space="preserve">                                                            单位：万元</w:t>
      </w:r>
    </w:p>
    <w:tbl>
      <w:tblPr>
        <w:tblStyle w:val="ae"/>
        <w:tblW w:w="0" w:type="auto"/>
        <w:tblLook w:val="04A0" w:firstRow="1" w:lastRow="0" w:firstColumn="1" w:lastColumn="0" w:noHBand="0" w:noVBand="1"/>
      </w:tblPr>
      <w:tblGrid>
        <w:gridCol w:w="1659"/>
        <w:gridCol w:w="1659"/>
        <w:gridCol w:w="1659"/>
        <w:gridCol w:w="1659"/>
        <w:gridCol w:w="1660"/>
      </w:tblGrid>
      <w:tr w:rsidR="00A66FC1" w:rsidRPr="005833B4" w14:paraId="25BBC482" w14:textId="77777777" w:rsidTr="00A66FC1">
        <w:trPr>
          <w:trHeight w:hRule="exact" w:val="567"/>
        </w:trPr>
        <w:tc>
          <w:tcPr>
            <w:tcW w:w="1659" w:type="dxa"/>
          </w:tcPr>
          <w:p w14:paraId="68640DE2" w14:textId="4415B529" w:rsidR="00A66FC1" w:rsidRPr="005833B4" w:rsidRDefault="00A66FC1"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支出类别</w:t>
            </w:r>
          </w:p>
        </w:tc>
        <w:tc>
          <w:tcPr>
            <w:tcW w:w="1659" w:type="dxa"/>
          </w:tcPr>
          <w:p w14:paraId="61757B21" w14:textId="1DDBACAF" w:rsidR="00A66FC1" w:rsidRPr="005833B4" w:rsidRDefault="009907CB"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年初预算数</w:t>
            </w:r>
          </w:p>
        </w:tc>
        <w:tc>
          <w:tcPr>
            <w:tcW w:w="1659" w:type="dxa"/>
          </w:tcPr>
          <w:p w14:paraId="73018DA2" w14:textId="627819ED" w:rsidR="00A66FC1" w:rsidRPr="005833B4" w:rsidRDefault="009907CB"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调整</w:t>
            </w:r>
            <w:proofErr w:type="gramStart"/>
            <w:r w:rsidRPr="005833B4">
              <w:rPr>
                <w:rFonts w:ascii="方正仿宋_GBK" w:eastAsia="方正仿宋_GBK" w:hint="eastAsia"/>
                <w:sz w:val="32"/>
                <w:szCs w:val="32"/>
              </w:rPr>
              <w:t>后预算</w:t>
            </w:r>
            <w:proofErr w:type="gramEnd"/>
            <w:r w:rsidRPr="005833B4">
              <w:rPr>
                <w:rFonts w:ascii="方正仿宋_GBK" w:eastAsia="方正仿宋_GBK" w:hint="eastAsia"/>
                <w:sz w:val="32"/>
                <w:szCs w:val="32"/>
              </w:rPr>
              <w:t>数</w:t>
            </w:r>
          </w:p>
        </w:tc>
        <w:tc>
          <w:tcPr>
            <w:tcW w:w="1659" w:type="dxa"/>
          </w:tcPr>
          <w:p w14:paraId="1DA3683B" w14:textId="56AF4973" w:rsidR="00A66FC1" w:rsidRPr="005833B4" w:rsidRDefault="009907CB"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实际支出数</w:t>
            </w:r>
          </w:p>
        </w:tc>
        <w:tc>
          <w:tcPr>
            <w:tcW w:w="1660" w:type="dxa"/>
          </w:tcPr>
          <w:p w14:paraId="20E253F6" w14:textId="3BCB5CE7" w:rsidR="00A66FC1" w:rsidRPr="005833B4" w:rsidRDefault="009907CB"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预算执行率</w:t>
            </w:r>
          </w:p>
        </w:tc>
      </w:tr>
      <w:tr w:rsidR="00A66FC1" w:rsidRPr="005833B4" w14:paraId="44725684" w14:textId="77777777" w:rsidTr="00A66FC1">
        <w:trPr>
          <w:trHeight w:hRule="exact" w:val="567"/>
        </w:trPr>
        <w:tc>
          <w:tcPr>
            <w:tcW w:w="1659" w:type="dxa"/>
          </w:tcPr>
          <w:p w14:paraId="2F6E7549" w14:textId="6238DD6E" w:rsidR="00A66FC1" w:rsidRPr="005833B4" w:rsidRDefault="009907CB" w:rsidP="00175B9C">
            <w:pPr>
              <w:spacing w:line="540" w:lineRule="exact"/>
              <w:jc w:val="both"/>
              <w:rPr>
                <w:rFonts w:ascii="方正仿宋_GBK" w:eastAsia="方正仿宋_GBK" w:hint="eastAsia"/>
                <w:sz w:val="32"/>
                <w:szCs w:val="32"/>
              </w:rPr>
            </w:pPr>
            <w:bookmarkStart w:id="1" w:name="_Hlk231570534"/>
            <w:r w:rsidRPr="005833B4">
              <w:rPr>
                <w:rFonts w:ascii="方正仿宋_GBK" w:eastAsia="方正仿宋_GBK" w:hint="eastAsia"/>
                <w:sz w:val="32"/>
                <w:szCs w:val="32"/>
              </w:rPr>
              <w:t>基本支出</w:t>
            </w:r>
          </w:p>
        </w:tc>
        <w:tc>
          <w:tcPr>
            <w:tcW w:w="1659" w:type="dxa"/>
          </w:tcPr>
          <w:p w14:paraId="3B9644FE" w14:textId="0F50C94C" w:rsidR="00A66FC1" w:rsidRPr="005833B4" w:rsidRDefault="009E170A"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218.15</w:t>
            </w:r>
          </w:p>
        </w:tc>
        <w:tc>
          <w:tcPr>
            <w:tcW w:w="1659" w:type="dxa"/>
          </w:tcPr>
          <w:p w14:paraId="0EE18517" w14:textId="50DFA2B8" w:rsidR="00A66FC1" w:rsidRPr="005833B4" w:rsidRDefault="009E170A"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226.49</w:t>
            </w:r>
          </w:p>
        </w:tc>
        <w:tc>
          <w:tcPr>
            <w:tcW w:w="1659" w:type="dxa"/>
          </w:tcPr>
          <w:p w14:paraId="7CBB7B66" w14:textId="17B798E6" w:rsidR="00A66FC1" w:rsidRPr="005833B4" w:rsidRDefault="009E170A"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226.49</w:t>
            </w:r>
          </w:p>
        </w:tc>
        <w:tc>
          <w:tcPr>
            <w:tcW w:w="1660" w:type="dxa"/>
          </w:tcPr>
          <w:p w14:paraId="3F79F32A" w14:textId="43D1C152" w:rsidR="00A66FC1" w:rsidRPr="005833B4" w:rsidRDefault="009E170A"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103.82%</w:t>
            </w:r>
          </w:p>
        </w:tc>
      </w:tr>
      <w:bookmarkEnd w:id="1"/>
      <w:tr w:rsidR="009E170A" w:rsidRPr="005833B4" w14:paraId="73C50A7A" w14:textId="77777777" w:rsidTr="00A66FC1">
        <w:trPr>
          <w:trHeight w:hRule="exact" w:val="567"/>
        </w:trPr>
        <w:tc>
          <w:tcPr>
            <w:tcW w:w="1659" w:type="dxa"/>
          </w:tcPr>
          <w:p w14:paraId="716DF1FF" w14:textId="6D76145D" w:rsidR="009E170A" w:rsidRPr="005833B4" w:rsidRDefault="009E170A" w:rsidP="00175B9C">
            <w:pPr>
              <w:spacing w:line="540" w:lineRule="exact"/>
              <w:ind w:firstLineChars="200" w:firstLine="640"/>
              <w:jc w:val="both"/>
              <w:rPr>
                <w:rFonts w:ascii="方正仿宋_GBK" w:eastAsia="方正仿宋_GBK" w:hint="eastAsia"/>
                <w:sz w:val="32"/>
                <w:szCs w:val="32"/>
              </w:rPr>
            </w:pPr>
            <w:r w:rsidRPr="005833B4">
              <w:rPr>
                <w:rFonts w:ascii="方正仿宋_GBK" w:eastAsia="方正仿宋_GBK" w:hint="eastAsia"/>
                <w:sz w:val="32"/>
                <w:szCs w:val="32"/>
              </w:rPr>
              <w:t>合计</w:t>
            </w:r>
          </w:p>
        </w:tc>
        <w:tc>
          <w:tcPr>
            <w:tcW w:w="1659" w:type="dxa"/>
          </w:tcPr>
          <w:p w14:paraId="21E9C0FE" w14:textId="07DA9486" w:rsidR="009E170A" w:rsidRPr="005833B4" w:rsidRDefault="009E170A"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218.15</w:t>
            </w:r>
          </w:p>
        </w:tc>
        <w:tc>
          <w:tcPr>
            <w:tcW w:w="1659" w:type="dxa"/>
          </w:tcPr>
          <w:p w14:paraId="1F9DA5C5" w14:textId="6780955F" w:rsidR="009E170A" w:rsidRPr="005833B4" w:rsidRDefault="009E170A"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226.49</w:t>
            </w:r>
          </w:p>
        </w:tc>
        <w:tc>
          <w:tcPr>
            <w:tcW w:w="1659" w:type="dxa"/>
          </w:tcPr>
          <w:p w14:paraId="7DED33B4" w14:textId="4AEF3C4C" w:rsidR="009E170A" w:rsidRPr="005833B4" w:rsidRDefault="009E170A"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226.49</w:t>
            </w:r>
          </w:p>
        </w:tc>
        <w:tc>
          <w:tcPr>
            <w:tcW w:w="1660" w:type="dxa"/>
          </w:tcPr>
          <w:p w14:paraId="0FE588FD" w14:textId="60F24DBD" w:rsidR="009E170A" w:rsidRPr="005833B4" w:rsidRDefault="009E170A"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103.82%</w:t>
            </w:r>
          </w:p>
        </w:tc>
      </w:tr>
    </w:tbl>
    <w:p w14:paraId="37E56F4D" w14:textId="77777777" w:rsidR="005833B4" w:rsidRDefault="006E0AF0"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2.</w:t>
      </w:r>
      <w:r w:rsidRPr="005833B4">
        <w:rPr>
          <w:rFonts w:ascii="方正仿宋_GBK" w:eastAsia="方正仿宋_GBK" w:hint="eastAsia"/>
          <w:sz w:val="32"/>
          <w:szCs w:val="32"/>
        </w:rPr>
        <w:t> </w:t>
      </w:r>
      <w:r w:rsidRPr="005833B4">
        <w:rPr>
          <w:rFonts w:ascii="方正仿宋_GBK" w:eastAsia="方正仿宋_GBK" w:hint="eastAsia"/>
          <w:sz w:val="32"/>
          <w:szCs w:val="32"/>
        </w:rPr>
        <w:t>“三公”经费情况</w:t>
      </w:r>
    </w:p>
    <w:p w14:paraId="5FB33339" w14:textId="77EBA8A6" w:rsidR="00F76B66" w:rsidRPr="005833B4" w:rsidRDefault="00F76B66" w:rsidP="00175B9C">
      <w:pPr>
        <w:spacing w:line="540" w:lineRule="exact"/>
        <w:ind w:firstLineChars="200" w:firstLine="640"/>
        <w:jc w:val="both"/>
        <w:rPr>
          <w:rFonts w:ascii="方正仿宋_GBK" w:eastAsia="方正仿宋_GBK" w:hint="eastAsia"/>
          <w:sz w:val="32"/>
          <w:szCs w:val="32"/>
        </w:rPr>
      </w:pPr>
      <w:r w:rsidRPr="005833B4">
        <w:rPr>
          <w:rFonts w:ascii="方正仿宋_GBK" w:eastAsia="方正仿宋_GBK" w:hint="eastAsia"/>
          <w:sz w:val="32"/>
          <w:szCs w:val="32"/>
        </w:rPr>
        <w:t>介绍三</w:t>
      </w:r>
      <w:proofErr w:type="gramStart"/>
      <w:r w:rsidRPr="005833B4">
        <w:rPr>
          <w:rFonts w:ascii="方正仿宋_GBK" w:eastAsia="方正仿宋_GBK" w:hint="eastAsia"/>
          <w:sz w:val="32"/>
          <w:szCs w:val="32"/>
        </w:rPr>
        <w:t>公经费</w:t>
      </w:r>
      <w:proofErr w:type="gramEnd"/>
      <w:r w:rsidRPr="005833B4">
        <w:rPr>
          <w:rFonts w:ascii="方正仿宋_GBK" w:eastAsia="方正仿宋_GBK" w:hint="eastAsia"/>
          <w:sz w:val="32"/>
          <w:szCs w:val="32"/>
        </w:rPr>
        <w:t>的预算安排数、预算调整数及调整原因、决算 支出数、预算执行率等。</w:t>
      </w:r>
      <w:r w:rsidR="006E0AF0" w:rsidRPr="005833B4">
        <w:rPr>
          <w:rFonts w:ascii="方正仿宋_GBK" w:eastAsia="方正仿宋_GBK" w:hint="eastAsia"/>
          <w:sz w:val="32"/>
          <w:szCs w:val="32"/>
        </w:rPr>
        <w:t>202</w:t>
      </w:r>
      <w:r w:rsidRPr="005833B4">
        <w:rPr>
          <w:rFonts w:ascii="方正仿宋_GBK" w:eastAsia="方正仿宋_GBK" w:hint="eastAsia"/>
          <w:sz w:val="32"/>
          <w:szCs w:val="32"/>
        </w:rPr>
        <w:t>5</w:t>
      </w:r>
      <w:r w:rsidR="006E0AF0" w:rsidRPr="005833B4">
        <w:rPr>
          <w:rFonts w:ascii="方正仿宋_GBK" w:eastAsia="方正仿宋_GBK" w:hint="eastAsia"/>
          <w:sz w:val="32"/>
          <w:szCs w:val="32"/>
        </w:rPr>
        <w:t>年度“三公”经费</w:t>
      </w:r>
      <w:r w:rsidRPr="005833B4">
        <w:rPr>
          <w:rFonts w:ascii="方正仿宋_GBK" w:eastAsia="方正仿宋_GBK" w:hint="eastAsia"/>
          <w:sz w:val="32"/>
          <w:szCs w:val="32"/>
        </w:rPr>
        <w:t>的预算安排数为0.27万元，决算支出数为0，预算执行率为0</w:t>
      </w:r>
      <w:r w:rsidR="006E0AF0" w:rsidRPr="005833B4">
        <w:rPr>
          <w:rFonts w:ascii="方正仿宋_GBK" w:eastAsia="方正仿宋_GBK" w:hint="eastAsia"/>
          <w:sz w:val="32"/>
          <w:szCs w:val="32"/>
        </w:rPr>
        <w:t>%</w:t>
      </w:r>
      <w:r w:rsidRPr="005833B4">
        <w:rPr>
          <w:rFonts w:ascii="方正仿宋_GBK" w:eastAsia="方正仿宋_GBK" w:hint="eastAsia"/>
          <w:sz w:val="32"/>
          <w:szCs w:val="32"/>
        </w:rPr>
        <w:t>，原因主要为严格落实“过紧日子”要求，严格把关，缩减三</w:t>
      </w:r>
      <w:proofErr w:type="gramStart"/>
      <w:r w:rsidRPr="005833B4">
        <w:rPr>
          <w:rFonts w:ascii="方正仿宋_GBK" w:eastAsia="方正仿宋_GBK" w:hint="eastAsia"/>
          <w:sz w:val="32"/>
          <w:szCs w:val="32"/>
        </w:rPr>
        <w:t>公经费</w:t>
      </w:r>
      <w:proofErr w:type="gramEnd"/>
      <w:r w:rsidRPr="005833B4">
        <w:rPr>
          <w:rFonts w:ascii="方正仿宋_GBK" w:eastAsia="方正仿宋_GBK" w:hint="eastAsia"/>
          <w:sz w:val="32"/>
          <w:szCs w:val="32"/>
        </w:rPr>
        <w:t>支出。</w:t>
      </w:r>
    </w:p>
    <w:p w14:paraId="3FCD5D32" w14:textId="5C36BC2E" w:rsidR="006E0AF0" w:rsidRPr="005833B4" w:rsidRDefault="006E0AF0"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 xml:space="preserve">（三）部门绩效目标 </w:t>
      </w:r>
    </w:p>
    <w:p w14:paraId="447D30BD" w14:textId="77777777" w:rsidR="006E0AF0" w:rsidRPr="005833B4" w:rsidRDefault="006E0AF0"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1.</w:t>
      </w:r>
      <w:r w:rsidRPr="005833B4">
        <w:rPr>
          <w:rFonts w:ascii="方正仿宋_GBK" w:eastAsia="方正仿宋_GBK" w:hint="eastAsia"/>
          <w:sz w:val="32"/>
          <w:szCs w:val="32"/>
        </w:rPr>
        <w:t> </w:t>
      </w:r>
      <w:r w:rsidRPr="005833B4">
        <w:rPr>
          <w:rFonts w:ascii="方正仿宋_GBK" w:eastAsia="方正仿宋_GBK" w:hint="eastAsia"/>
          <w:sz w:val="32"/>
          <w:szCs w:val="32"/>
        </w:rPr>
        <w:t>中长期绩效目标</w:t>
      </w:r>
    </w:p>
    <w:p w14:paraId="1C040C27" w14:textId="77777777" w:rsidR="000A10A1" w:rsidRPr="005833B4" w:rsidRDefault="000A10A1" w:rsidP="00175B9C">
      <w:pPr>
        <w:spacing w:line="540" w:lineRule="exact"/>
        <w:ind w:firstLineChars="200" w:firstLine="640"/>
        <w:jc w:val="both"/>
        <w:rPr>
          <w:rFonts w:ascii="方正仿宋_GBK" w:eastAsia="方正仿宋_GBK" w:hint="eastAsia"/>
          <w:bCs/>
          <w:sz w:val="32"/>
          <w:szCs w:val="32"/>
        </w:rPr>
      </w:pPr>
      <w:r w:rsidRPr="005833B4">
        <w:rPr>
          <w:rFonts w:ascii="方正仿宋_GBK" w:eastAsia="方正仿宋_GBK" w:hint="eastAsia"/>
          <w:sz w:val="32"/>
          <w:szCs w:val="32"/>
        </w:rPr>
        <w:t>根据《南京市地方志事业“十四五”发展规划》（</w:t>
      </w:r>
      <w:proofErr w:type="gramStart"/>
      <w:r w:rsidRPr="005833B4">
        <w:rPr>
          <w:rFonts w:ascii="方正仿宋_GBK" w:eastAsia="方正仿宋_GBK" w:hint="eastAsia"/>
          <w:sz w:val="32"/>
          <w:szCs w:val="32"/>
        </w:rPr>
        <w:t>宁志办字</w:t>
      </w:r>
      <w:proofErr w:type="gramEnd"/>
      <w:r w:rsidRPr="005833B4">
        <w:rPr>
          <w:rFonts w:ascii="方正仿宋_GBK" w:eastAsia="方正仿宋_GBK" w:hint="eastAsia"/>
          <w:sz w:val="32"/>
          <w:szCs w:val="32"/>
        </w:rPr>
        <w:t>〔2021〕号），本部门中长期阶段总体目标为：</w:t>
      </w:r>
      <w:r w:rsidRPr="005833B4">
        <w:rPr>
          <w:rFonts w:ascii="方正仿宋_GBK" w:eastAsia="方正仿宋_GBK" w:hint="eastAsia"/>
          <w:bCs/>
          <w:sz w:val="32"/>
          <w:szCs w:val="32"/>
        </w:rPr>
        <w:t>坚持开放办馆理念，加强馆际合作，有效整合区域内历史文化资源，构筑市、区两级地情、史料</w:t>
      </w:r>
      <w:proofErr w:type="gramStart"/>
      <w:r w:rsidRPr="005833B4">
        <w:rPr>
          <w:rFonts w:ascii="方正仿宋_GBK" w:eastAsia="方正仿宋_GBK" w:hint="eastAsia"/>
          <w:bCs/>
          <w:sz w:val="32"/>
          <w:szCs w:val="32"/>
        </w:rPr>
        <w:t>馆网络</w:t>
      </w:r>
      <w:proofErr w:type="gramEnd"/>
      <w:r w:rsidRPr="005833B4">
        <w:rPr>
          <w:rFonts w:ascii="方正仿宋_GBK" w:eastAsia="方正仿宋_GBK" w:hint="eastAsia"/>
          <w:bCs/>
          <w:sz w:val="32"/>
          <w:szCs w:val="32"/>
        </w:rPr>
        <w:t>集群。加强地方志资料建设，拓展资料收（征）</w:t>
      </w:r>
      <w:proofErr w:type="gramStart"/>
      <w:r w:rsidRPr="005833B4">
        <w:rPr>
          <w:rFonts w:ascii="方正仿宋_GBK" w:eastAsia="方正仿宋_GBK" w:hint="eastAsia"/>
          <w:bCs/>
          <w:sz w:val="32"/>
          <w:szCs w:val="32"/>
        </w:rPr>
        <w:t>集范围</w:t>
      </w:r>
      <w:proofErr w:type="gramEnd"/>
      <w:r w:rsidRPr="005833B4">
        <w:rPr>
          <w:rFonts w:ascii="方正仿宋_GBK" w:eastAsia="方正仿宋_GBK" w:hint="eastAsia"/>
          <w:bCs/>
          <w:sz w:val="32"/>
          <w:szCs w:val="32"/>
        </w:rPr>
        <w:t>和渠道，不断丰富和开发馆藏资源，将方志馆建成地情资料收藏展示中心、地情研究咨询中心。加快地方志资源共享平台和全文数据库建设，开发</w:t>
      </w:r>
      <w:proofErr w:type="gramStart"/>
      <w:r w:rsidRPr="005833B4">
        <w:rPr>
          <w:rFonts w:ascii="方正仿宋_GBK" w:eastAsia="方正仿宋_GBK" w:hint="eastAsia"/>
          <w:bCs/>
          <w:sz w:val="32"/>
          <w:szCs w:val="32"/>
        </w:rPr>
        <w:t>智汇型</w:t>
      </w:r>
      <w:proofErr w:type="gramEnd"/>
      <w:r w:rsidRPr="005833B4">
        <w:rPr>
          <w:rFonts w:ascii="方正仿宋_GBK" w:eastAsia="方正仿宋_GBK" w:hint="eastAsia"/>
          <w:bCs/>
          <w:sz w:val="32"/>
          <w:szCs w:val="32"/>
        </w:rPr>
        <w:lastRenderedPageBreak/>
        <w:t>“南京数字方志馆”特色平台，逐步实现地方志数据、信息、图书、专家等资源的融合，为读者提供地方志资源在线阅读、网络移动视听等多种特色功能服务。运用数字化技术，升级改造“方志南京”展</w:t>
      </w:r>
      <w:proofErr w:type="gramStart"/>
      <w:r w:rsidRPr="005833B4">
        <w:rPr>
          <w:rFonts w:ascii="方正仿宋_GBK" w:eastAsia="方正仿宋_GBK" w:hint="eastAsia"/>
          <w:bCs/>
          <w:sz w:val="32"/>
          <w:szCs w:val="32"/>
        </w:rPr>
        <w:t>陈馆内容</w:t>
      </w:r>
      <w:proofErr w:type="gramEnd"/>
      <w:r w:rsidRPr="005833B4">
        <w:rPr>
          <w:rFonts w:ascii="方正仿宋_GBK" w:eastAsia="方正仿宋_GBK" w:hint="eastAsia"/>
          <w:bCs/>
          <w:sz w:val="32"/>
          <w:szCs w:val="32"/>
        </w:rPr>
        <w:t>和形式，用方志语言向社会讲好“南京故事”。加强“爱国主义教育基地”“大学生志愿者服务基地”建设，积极开展方志文化进校园活动，开设教育专栏，组织开展内容丰富的特色主题活动，使之成为服务青少年的方志驿站。</w:t>
      </w:r>
    </w:p>
    <w:p w14:paraId="17F310B3" w14:textId="77777777" w:rsidR="006E0AF0" w:rsidRPr="005833B4" w:rsidRDefault="006E0AF0"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2.</w:t>
      </w:r>
      <w:r w:rsidRPr="005833B4">
        <w:rPr>
          <w:rFonts w:ascii="方正仿宋_GBK" w:eastAsia="方正仿宋_GBK" w:hint="eastAsia"/>
          <w:sz w:val="32"/>
          <w:szCs w:val="32"/>
        </w:rPr>
        <w:t> </w:t>
      </w:r>
      <w:r w:rsidRPr="005833B4">
        <w:rPr>
          <w:rFonts w:ascii="方正仿宋_GBK" w:eastAsia="方正仿宋_GBK" w:hint="eastAsia"/>
          <w:sz w:val="32"/>
          <w:szCs w:val="32"/>
        </w:rPr>
        <w:t>年度绩效目标</w:t>
      </w:r>
    </w:p>
    <w:p w14:paraId="3A67FF92" w14:textId="77777777" w:rsidR="00916469" w:rsidRPr="005833B4" w:rsidRDefault="00916469" w:rsidP="00175B9C">
      <w:pPr>
        <w:spacing w:line="540" w:lineRule="exact"/>
        <w:ind w:firstLineChars="200" w:firstLine="643"/>
        <w:jc w:val="both"/>
        <w:rPr>
          <w:rFonts w:ascii="方正仿宋_GBK" w:eastAsia="方正仿宋_GBK" w:hint="eastAsia"/>
          <w:sz w:val="32"/>
          <w:szCs w:val="32"/>
        </w:rPr>
      </w:pPr>
      <w:r w:rsidRPr="006A0FF4">
        <w:rPr>
          <w:rFonts w:ascii="方正仿宋_GBK" w:eastAsia="方正仿宋_GBK" w:hint="eastAsia"/>
          <w:b/>
          <w:bCs/>
          <w:sz w:val="32"/>
          <w:szCs w:val="32"/>
        </w:rPr>
        <w:t>一是继续努力提升政治能力。</w:t>
      </w:r>
      <w:r w:rsidRPr="005833B4">
        <w:rPr>
          <w:rFonts w:ascii="方正仿宋_GBK" w:eastAsia="方正仿宋_GBK" w:hint="eastAsia"/>
          <w:sz w:val="32"/>
          <w:szCs w:val="32"/>
        </w:rPr>
        <w:t>坚持以习近平新时代中国特 南京市方志馆 2025 年度单位预算公开色社会主义思想为指导，认真贯彻党的二十大和二十届二中、三中全会精神，全面贯彻落</w:t>
      </w:r>
      <w:proofErr w:type="gramStart"/>
      <w:r w:rsidRPr="005833B4">
        <w:rPr>
          <w:rFonts w:ascii="方正仿宋_GBK" w:eastAsia="方正仿宋_GBK" w:hint="eastAsia"/>
          <w:sz w:val="32"/>
          <w:szCs w:val="32"/>
        </w:rPr>
        <w:t>实习近平文化</w:t>
      </w:r>
      <w:proofErr w:type="gramEnd"/>
      <w:r w:rsidRPr="005833B4">
        <w:rPr>
          <w:rFonts w:ascii="方正仿宋_GBK" w:eastAsia="方正仿宋_GBK" w:hint="eastAsia"/>
          <w:sz w:val="32"/>
          <w:szCs w:val="32"/>
        </w:rPr>
        <w:t>思想，围绕市委、市政府中心工作，紧扣主责主业，突出重点亮点，扎实开展党纪学习教育，推动地方志事业高质量发展，积极探索</w:t>
      </w:r>
      <w:proofErr w:type="gramStart"/>
      <w:r w:rsidRPr="005833B4">
        <w:rPr>
          <w:rFonts w:ascii="方正仿宋_GBK" w:eastAsia="方正仿宋_GBK" w:hint="eastAsia"/>
          <w:sz w:val="32"/>
          <w:szCs w:val="32"/>
        </w:rPr>
        <w:t>方志馆彰显</w:t>
      </w:r>
      <w:proofErr w:type="gramEnd"/>
      <w:r w:rsidRPr="005833B4">
        <w:rPr>
          <w:rFonts w:ascii="方正仿宋_GBK" w:eastAsia="方正仿宋_GBK" w:hint="eastAsia"/>
          <w:sz w:val="32"/>
          <w:szCs w:val="32"/>
        </w:rPr>
        <w:t>历史文化名城魅力的方法和路径。</w:t>
      </w:r>
    </w:p>
    <w:p w14:paraId="2830A3D9" w14:textId="77777777" w:rsidR="00916469" w:rsidRPr="005833B4" w:rsidRDefault="00916469" w:rsidP="00175B9C">
      <w:pPr>
        <w:spacing w:line="540" w:lineRule="exact"/>
        <w:ind w:firstLineChars="200" w:firstLine="643"/>
        <w:jc w:val="both"/>
        <w:rPr>
          <w:rFonts w:ascii="方正仿宋_GBK" w:eastAsia="方正仿宋_GBK" w:hint="eastAsia"/>
          <w:sz w:val="32"/>
          <w:szCs w:val="32"/>
        </w:rPr>
      </w:pPr>
      <w:r w:rsidRPr="006A0FF4">
        <w:rPr>
          <w:rFonts w:ascii="方正仿宋_GBK" w:eastAsia="方正仿宋_GBK" w:hint="eastAsia"/>
          <w:b/>
          <w:bCs/>
          <w:sz w:val="32"/>
          <w:szCs w:val="32"/>
        </w:rPr>
        <w:t>二是盘活资源优化方志馆服务。</w:t>
      </w:r>
      <w:r w:rsidRPr="005833B4">
        <w:rPr>
          <w:rFonts w:ascii="方正仿宋_GBK" w:eastAsia="方正仿宋_GBK" w:hint="eastAsia"/>
          <w:sz w:val="32"/>
          <w:szCs w:val="32"/>
        </w:rPr>
        <w:t>认真抓好市方志馆、</w:t>
      </w:r>
      <w:proofErr w:type="gramStart"/>
      <w:r w:rsidRPr="005833B4">
        <w:rPr>
          <w:rFonts w:ascii="方正仿宋_GBK" w:eastAsia="方正仿宋_GBK" w:hint="eastAsia"/>
          <w:sz w:val="32"/>
          <w:szCs w:val="32"/>
        </w:rPr>
        <w:t>市智</w:t>
      </w:r>
      <w:proofErr w:type="gramEnd"/>
      <w:r w:rsidRPr="005833B4">
        <w:rPr>
          <w:rFonts w:ascii="方正仿宋_GBK" w:eastAsia="方正仿宋_GBK" w:hint="eastAsia"/>
          <w:sz w:val="32"/>
          <w:szCs w:val="32"/>
        </w:rPr>
        <w:t xml:space="preserve"> 慧方志馆、方志馆市委党校分馆、全市史志馆联盟及馆藏资源 建设，发挥</w:t>
      </w:r>
      <w:proofErr w:type="gramStart"/>
      <w:r w:rsidRPr="005833B4">
        <w:rPr>
          <w:rFonts w:ascii="方正仿宋_GBK" w:eastAsia="方正仿宋_GBK" w:hint="eastAsia"/>
          <w:sz w:val="32"/>
          <w:szCs w:val="32"/>
        </w:rPr>
        <w:t>好对外</w:t>
      </w:r>
      <w:proofErr w:type="gramEnd"/>
      <w:r w:rsidRPr="005833B4">
        <w:rPr>
          <w:rFonts w:ascii="方正仿宋_GBK" w:eastAsia="方正仿宋_GBK" w:hint="eastAsia"/>
          <w:sz w:val="32"/>
          <w:szCs w:val="32"/>
        </w:rPr>
        <w:t>服务和宣传教育作用，开展以爱国主义、社会主义核心价值观、地情文化、</w:t>
      </w:r>
      <w:proofErr w:type="gramStart"/>
      <w:r w:rsidRPr="005833B4">
        <w:rPr>
          <w:rFonts w:ascii="方正仿宋_GBK" w:eastAsia="方正仿宋_GBK" w:hint="eastAsia"/>
          <w:sz w:val="32"/>
          <w:szCs w:val="32"/>
        </w:rPr>
        <w:t>廉洁文化</w:t>
      </w:r>
      <w:proofErr w:type="gramEnd"/>
      <w:r w:rsidRPr="005833B4">
        <w:rPr>
          <w:rFonts w:ascii="方正仿宋_GBK" w:eastAsia="方正仿宋_GBK" w:hint="eastAsia"/>
          <w:sz w:val="32"/>
          <w:szCs w:val="32"/>
        </w:rPr>
        <w:t>等为主题的特色教育活动，以丰富的史志场馆资源、多样的史志文化体验为全社会提供优质服务。</w:t>
      </w:r>
    </w:p>
    <w:p w14:paraId="72C49B9B" w14:textId="77777777" w:rsidR="00916469" w:rsidRPr="005833B4" w:rsidRDefault="00916469" w:rsidP="00175B9C">
      <w:pPr>
        <w:spacing w:line="540" w:lineRule="exact"/>
        <w:ind w:firstLineChars="200" w:firstLine="643"/>
        <w:jc w:val="both"/>
        <w:rPr>
          <w:rFonts w:ascii="方正仿宋_GBK" w:eastAsia="方正仿宋_GBK" w:hint="eastAsia"/>
          <w:sz w:val="32"/>
          <w:szCs w:val="32"/>
        </w:rPr>
      </w:pPr>
      <w:r w:rsidRPr="006A0FF4">
        <w:rPr>
          <w:rFonts w:ascii="方正仿宋_GBK" w:eastAsia="方正仿宋_GBK" w:hint="eastAsia"/>
          <w:b/>
          <w:bCs/>
          <w:sz w:val="32"/>
          <w:szCs w:val="32"/>
        </w:rPr>
        <w:t>三是加强地方志资源建设。</w:t>
      </w:r>
      <w:r w:rsidRPr="005833B4">
        <w:rPr>
          <w:rFonts w:ascii="方正仿宋_GBK" w:eastAsia="方正仿宋_GBK" w:hint="eastAsia"/>
          <w:sz w:val="32"/>
          <w:szCs w:val="32"/>
        </w:rPr>
        <w:t>积极收集、整理和保护地方文献资料，努力建设丰富多样的馆藏资源。利用“南京史志</w:t>
      </w:r>
      <w:r w:rsidRPr="005833B4">
        <w:rPr>
          <w:rFonts w:ascii="方正仿宋_GBK" w:eastAsia="方正仿宋_GBK" w:hint="eastAsia"/>
          <w:sz w:val="32"/>
          <w:szCs w:val="32"/>
        </w:rPr>
        <w:lastRenderedPageBreak/>
        <w:t>馆联盟”和在宁各部门、高校、出版机构的集群优势，拓宽方志文献入藏渠道，通过交换、征集、购买、捐赠等方式，增加本馆 馆藏的种类和数量，为政府机关、社会团体、企事业单位以及市民群众获取资讯提供优质服务。</w:t>
      </w:r>
      <w:r w:rsidR="006E0AF0" w:rsidRPr="005833B4">
        <w:rPr>
          <w:rFonts w:ascii="方正仿宋_GBK" w:eastAsia="方正仿宋_GBK" w:hint="eastAsia"/>
          <w:sz w:val="32"/>
          <w:szCs w:val="32"/>
        </w:rPr>
        <w:t xml:space="preserve"> </w:t>
      </w:r>
    </w:p>
    <w:p w14:paraId="5EB6886B" w14:textId="276F455C" w:rsidR="00AB1169" w:rsidRPr="005833B4" w:rsidRDefault="006E0AF0" w:rsidP="00175B9C">
      <w:pPr>
        <w:spacing w:line="540" w:lineRule="exact"/>
        <w:jc w:val="both"/>
        <w:rPr>
          <w:rFonts w:ascii="黑体" w:eastAsia="黑体" w:hAnsi="黑体" w:hint="eastAsia"/>
          <w:sz w:val="32"/>
          <w:szCs w:val="32"/>
        </w:rPr>
      </w:pPr>
      <w:r w:rsidRPr="005833B4">
        <w:rPr>
          <w:rFonts w:ascii="黑体" w:eastAsia="黑体" w:hAnsi="黑体" w:hint="eastAsia"/>
          <w:sz w:val="32"/>
          <w:szCs w:val="32"/>
        </w:rPr>
        <w:t>二、评价结论</w:t>
      </w:r>
    </w:p>
    <w:p w14:paraId="51BF0B57" w14:textId="73AA1362" w:rsidR="006E0AF0" w:rsidRPr="005833B4" w:rsidRDefault="00AB1169"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w:t>
      </w:r>
      <w:r w:rsidR="006E0AF0" w:rsidRPr="005833B4">
        <w:rPr>
          <w:rFonts w:ascii="方正仿宋_GBK" w:eastAsia="方正仿宋_GBK" w:hint="eastAsia"/>
          <w:sz w:val="32"/>
          <w:szCs w:val="32"/>
        </w:rPr>
        <w:t>一）评价对象与范围</w:t>
      </w:r>
    </w:p>
    <w:p w14:paraId="444CADC5" w14:textId="77777777" w:rsidR="00413AC5" w:rsidRPr="005833B4" w:rsidRDefault="00DD66C2" w:rsidP="00175B9C">
      <w:pPr>
        <w:spacing w:line="540" w:lineRule="exact"/>
        <w:ind w:firstLineChars="200" w:firstLine="640"/>
        <w:jc w:val="both"/>
        <w:rPr>
          <w:rFonts w:ascii="方正仿宋_GBK" w:eastAsia="方正仿宋_GBK" w:hint="eastAsia"/>
          <w:sz w:val="32"/>
          <w:szCs w:val="32"/>
        </w:rPr>
      </w:pPr>
      <w:r w:rsidRPr="005833B4">
        <w:rPr>
          <w:rFonts w:ascii="方正仿宋_GBK" w:eastAsia="方正仿宋_GBK" w:hint="eastAsia"/>
          <w:sz w:val="32"/>
          <w:szCs w:val="32"/>
        </w:rPr>
        <w:t>本次评价对象为南京市方志</w:t>
      </w:r>
      <w:proofErr w:type="gramStart"/>
      <w:r w:rsidRPr="005833B4">
        <w:rPr>
          <w:rFonts w:ascii="方正仿宋_GBK" w:eastAsia="方正仿宋_GBK" w:hint="eastAsia"/>
          <w:sz w:val="32"/>
          <w:szCs w:val="32"/>
        </w:rPr>
        <w:t>馆整体</w:t>
      </w:r>
      <w:proofErr w:type="gramEnd"/>
      <w:r w:rsidRPr="005833B4">
        <w:rPr>
          <w:rFonts w:ascii="方正仿宋_GBK" w:eastAsia="方正仿宋_GBK" w:hint="eastAsia"/>
          <w:sz w:val="32"/>
          <w:szCs w:val="32"/>
        </w:rPr>
        <w:t>资金218.15万元、调整</w:t>
      </w:r>
      <w:proofErr w:type="gramStart"/>
      <w:r w:rsidRPr="005833B4">
        <w:rPr>
          <w:rFonts w:ascii="方正仿宋_GBK" w:eastAsia="方正仿宋_GBK" w:hint="eastAsia"/>
          <w:sz w:val="32"/>
          <w:szCs w:val="32"/>
        </w:rPr>
        <w:t>后预算</w:t>
      </w:r>
      <w:proofErr w:type="gramEnd"/>
      <w:r w:rsidRPr="005833B4">
        <w:rPr>
          <w:rFonts w:ascii="方正仿宋_GBK" w:eastAsia="方正仿宋_GBK" w:hint="eastAsia"/>
          <w:sz w:val="32"/>
          <w:szCs w:val="32"/>
        </w:rPr>
        <w:t>数226.49万元，包括基本支出。评价时段为2025年1月1日至12月31日。</w:t>
      </w:r>
    </w:p>
    <w:p w14:paraId="69FF7086" w14:textId="4E0F8420" w:rsidR="006E0AF0" w:rsidRPr="005833B4" w:rsidRDefault="006E0AF0"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（二）绩效评价结论</w:t>
      </w:r>
    </w:p>
    <w:p w14:paraId="3E0DE7EA" w14:textId="436D63C1" w:rsidR="006E0AF0" w:rsidRPr="005833B4" w:rsidRDefault="006E0AF0" w:rsidP="00175B9C">
      <w:pPr>
        <w:spacing w:line="540" w:lineRule="exact"/>
        <w:ind w:firstLineChars="200" w:firstLine="640"/>
        <w:jc w:val="both"/>
        <w:rPr>
          <w:rFonts w:ascii="方正仿宋_GBK" w:eastAsia="方正仿宋_GBK" w:hint="eastAsia"/>
          <w:sz w:val="32"/>
          <w:szCs w:val="32"/>
        </w:rPr>
      </w:pPr>
      <w:r w:rsidRPr="005833B4">
        <w:rPr>
          <w:rFonts w:ascii="方正仿宋_GBK" w:eastAsia="方正仿宋_GBK" w:hint="eastAsia"/>
          <w:sz w:val="32"/>
          <w:szCs w:val="32"/>
        </w:rPr>
        <w:t>经综合评价，202</w:t>
      </w:r>
      <w:r w:rsidR="005811F2" w:rsidRPr="005833B4">
        <w:rPr>
          <w:rFonts w:ascii="方正仿宋_GBK" w:eastAsia="方正仿宋_GBK" w:hint="eastAsia"/>
          <w:sz w:val="32"/>
          <w:szCs w:val="32"/>
        </w:rPr>
        <w:t>5</w:t>
      </w:r>
      <w:r w:rsidRPr="005833B4">
        <w:rPr>
          <w:rFonts w:ascii="方正仿宋_GBK" w:eastAsia="方正仿宋_GBK" w:hint="eastAsia"/>
          <w:sz w:val="32"/>
          <w:szCs w:val="32"/>
        </w:rPr>
        <w:t>年度南京市方志</w:t>
      </w:r>
      <w:proofErr w:type="gramStart"/>
      <w:r w:rsidRPr="005833B4">
        <w:rPr>
          <w:rFonts w:ascii="方正仿宋_GBK" w:eastAsia="方正仿宋_GBK" w:hint="eastAsia"/>
          <w:sz w:val="32"/>
          <w:szCs w:val="32"/>
        </w:rPr>
        <w:t>馆部门</w:t>
      </w:r>
      <w:proofErr w:type="gramEnd"/>
      <w:r w:rsidRPr="005833B4">
        <w:rPr>
          <w:rFonts w:ascii="方正仿宋_GBK" w:eastAsia="方正仿宋_GBK" w:hint="eastAsia"/>
          <w:sz w:val="32"/>
          <w:szCs w:val="32"/>
        </w:rPr>
        <w:t>整体绩效评价</w:t>
      </w:r>
      <w:r w:rsidRPr="009C3680">
        <w:rPr>
          <w:rFonts w:ascii="方正仿宋_GBK" w:eastAsia="方正仿宋_GBK" w:hint="eastAsia"/>
          <w:sz w:val="32"/>
          <w:szCs w:val="32"/>
        </w:rPr>
        <w:t>得分</w:t>
      </w:r>
      <w:r w:rsidR="009C3680" w:rsidRPr="009C3680">
        <w:rPr>
          <w:rFonts w:ascii="方正仿宋_GBK" w:eastAsia="方正仿宋_GBK" w:hint="eastAsia"/>
          <w:sz w:val="32"/>
          <w:szCs w:val="32"/>
        </w:rPr>
        <w:t>96.20</w:t>
      </w:r>
      <w:r w:rsidRPr="009C3680">
        <w:rPr>
          <w:rFonts w:ascii="方正仿宋_GBK" w:eastAsia="方正仿宋_GBK" w:hint="eastAsia"/>
          <w:sz w:val="32"/>
          <w:szCs w:val="32"/>
        </w:rPr>
        <w:t>分，绩效等级为优。单位全面完成年度目标，场</w:t>
      </w:r>
      <w:r w:rsidRPr="005833B4">
        <w:rPr>
          <w:rFonts w:ascii="方正仿宋_GBK" w:eastAsia="方正仿宋_GBK" w:hint="eastAsia"/>
          <w:sz w:val="32"/>
          <w:szCs w:val="32"/>
        </w:rPr>
        <w:t>馆服务、史志馆联盟、智慧化建设、文献资源建设</w:t>
      </w:r>
      <w:proofErr w:type="gramStart"/>
      <w:r w:rsidRPr="005833B4">
        <w:rPr>
          <w:rFonts w:ascii="方正仿宋_GBK" w:eastAsia="方正仿宋_GBK" w:hint="eastAsia"/>
          <w:sz w:val="32"/>
          <w:szCs w:val="32"/>
        </w:rPr>
        <w:t>等成效</w:t>
      </w:r>
      <w:proofErr w:type="gramEnd"/>
      <w:r w:rsidRPr="005833B4">
        <w:rPr>
          <w:rFonts w:ascii="方正仿宋_GBK" w:eastAsia="方正仿宋_GBK" w:hint="eastAsia"/>
          <w:sz w:val="32"/>
          <w:szCs w:val="32"/>
        </w:rPr>
        <w:t>突出，资金使用规范，内控管理较为严格，社会效益良好。同时存在预算编制精准度有待提高、内控信息化建设不完善等问题，将逐项整改提升。</w:t>
      </w:r>
    </w:p>
    <w:p w14:paraId="6A799D86" w14:textId="0F3467C6" w:rsidR="006E0AF0" w:rsidRPr="006A0FF4" w:rsidRDefault="006E0AF0" w:rsidP="00175B9C">
      <w:pPr>
        <w:spacing w:line="540" w:lineRule="exact"/>
        <w:jc w:val="both"/>
        <w:rPr>
          <w:rFonts w:ascii="黑体" w:eastAsia="黑体" w:hAnsi="黑体" w:hint="eastAsia"/>
          <w:sz w:val="32"/>
          <w:szCs w:val="32"/>
        </w:rPr>
      </w:pPr>
      <w:r w:rsidRPr="006A0FF4">
        <w:rPr>
          <w:rFonts w:ascii="黑体" w:eastAsia="黑体" w:hAnsi="黑体" w:hint="eastAsia"/>
          <w:sz w:val="32"/>
          <w:szCs w:val="32"/>
        </w:rPr>
        <w:t xml:space="preserve"> 三、部门履职成效</w:t>
      </w:r>
    </w:p>
    <w:p w14:paraId="1C093834" w14:textId="77777777" w:rsidR="0015503A" w:rsidRPr="005833B4" w:rsidRDefault="0015503A" w:rsidP="00175B9C">
      <w:pPr>
        <w:spacing w:line="540" w:lineRule="exact"/>
        <w:ind w:firstLineChars="200" w:firstLine="643"/>
        <w:jc w:val="both"/>
        <w:rPr>
          <w:rFonts w:ascii="方正仿宋_GBK" w:eastAsia="方正仿宋_GBK" w:hint="eastAsia"/>
          <w:bCs/>
          <w:sz w:val="32"/>
          <w:szCs w:val="32"/>
        </w:rPr>
      </w:pPr>
      <w:r w:rsidRPr="005833B4">
        <w:rPr>
          <w:rFonts w:ascii="方正仿宋_GBK" w:eastAsia="方正仿宋_GBK" w:hint="eastAsia"/>
          <w:b/>
          <w:sz w:val="32"/>
          <w:szCs w:val="32"/>
        </w:rPr>
        <w:t>一是努力提升政治能力。</w:t>
      </w:r>
      <w:r w:rsidRPr="005833B4">
        <w:rPr>
          <w:rFonts w:ascii="方正仿宋_GBK" w:eastAsia="方正仿宋_GBK" w:hint="eastAsia"/>
          <w:sz w:val="32"/>
          <w:szCs w:val="32"/>
        </w:rPr>
        <w:t>坚持以习近平新时代中国特色社会主义思想为指导，认真贯彻党的二十届四中全会精神，全面贯彻落</w:t>
      </w:r>
      <w:proofErr w:type="gramStart"/>
      <w:r w:rsidRPr="005833B4">
        <w:rPr>
          <w:rFonts w:ascii="方正仿宋_GBK" w:eastAsia="方正仿宋_GBK" w:hint="eastAsia"/>
          <w:sz w:val="32"/>
          <w:szCs w:val="32"/>
        </w:rPr>
        <w:t>实习近平文化</w:t>
      </w:r>
      <w:proofErr w:type="gramEnd"/>
      <w:r w:rsidRPr="005833B4">
        <w:rPr>
          <w:rFonts w:ascii="方正仿宋_GBK" w:eastAsia="方正仿宋_GBK" w:hint="eastAsia"/>
          <w:sz w:val="32"/>
          <w:szCs w:val="32"/>
        </w:rPr>
        <w:t>思想，围绕市委、市政府中心工作，紧扣主责主业，突出重点亮点，扎实开展党纪学习教育，推动地方志事业高质量发展，积极探索</w:t>
      </w:r>
      <w:proofErr w:type="gramStart"/>
      <w:r w:rsidRPr="005833B4">
        <w:rPr>
          <w:rFonts w:ascii="方正仿宋_GBK" w:eastAsia="方正仿宋_GBK" w:hint="eastAsia"/>
          <w:sz w:val="32"/>
          <w:szCs w:val="32"/>
        </w:rPr>
        <w:t>方志馆彰显</w:t>
      </w:r>
      <w:proofErr w:type="gramEnd"/>
      <w:r w:rsidRPr="005833B4">
        <w:rPr>
          <w:rFonts w:ascii="方正仿宋_GBK" w:eastAsia="方正仿宋_GBK" w:hint="eastAsia"/>
          <w:sz w:val="32"/>
          <w:szCs w:val="32"/>
        </w:rPr>
        <w:t>历史文化名城魅力的方法和路径。</w:t>
      </w:r>
    </w:p>
    <w:p w14:paraId="28BDD851" w14:textId="77777777" w:rsidR="0015503A" w:rsidRPr="005833B4" w:rsidRDefault="0015503A" w:rsidP="00175B9C">
      <w:pPr>
        <w:spacing w:line="540" w:lineRule="exact"/>
        <w:ind w:firstLineChars="200" w:firstLine="643"/>
        <w:jc w:val="both"/>
        <w:rPr>
          <w:rFonts w:ascii="方正仿宋_GBK" w:eastAsia="方正仿宋_GBK" w:hint="eastAsia"/>
          <w:sz w:val="32"/>
          <w:szCs w:val="32"/>
        </w:rPr>
      </w:pPr>
      <w:r w:rsidRPr="005833B4">
        <w:rPr>
          <w:rFonts w:ascii="方正仿宋_GBK" w:eastAsia="方正仿宋_GBK" w:hint="eastAsia"/>
          <w:b/>
          <w:bCs/>
          <w:sz w:val="32"/>
          <w:szCs w:val="32"/>
        </w:rPr>
        <w:lastRenderedPageBreak/>
        <w:t>二是对外宣传教育工作效果显著。</w:t>
      </w:r>
      <w:r w:rsidRPr="005833B4">
        <w:rPr>
          <w:rFonts w:ascii="方正仿宋_GBK" w:eastAsia="方正仿宋_GBK" w:hint="eastAsia"/>
          <w:sz w:val="32"/>
          <w:szCs w:val="32"/>
        </w:rPr>
        <w:t>市方志馆累计接待调研、参观、教育等活动共计139场、4300余人次；积极探索周六开放服务新模式，5月开始试运行，进一步满足市民参观阅览、</w:t>
      </w:r>
      <w:proofErr w:type="gramStart"/>
      <w:r w:rsidRPr="005833B4">
        <w:rPr>
          <w:rFonts w:ascii="方正仿宋_GBK" w:eastAsia="方正仿宋_GBK" w:hint="eastAsia"/>
          <w:sz w:val="32"/>
          <w:szCs w:val="32"/>
        </w:rPr>
        <w:t>读志用</w:t>
      </w:r>
      <w:proofErr w:type="gramEnd"/>
      <w:r w:rsidRPr="005833B4">
        <w:rPr>
          <w:rFonts w:ascii="方正仿宋_GBK" w:eastAsia="方正仿宋_GBK" w:hint="eastAsia"/>
          <w:sz w:val="32"/>
          <w:szCs w:val="32"/>
        </w:rPr>
        <w:t>志需求；创新开展学生</w:t>
      </w:r>
      <w:proofErr w:type="gramStart"/>
      <w:r w:rsidRPr="005833B4">
        <w:rPr>
          <w:rFonts w:ascii="方正仿宋_GBK" w:eastAsia="方正仿宋_GBK" w:hint="eastAsia"/>
          <w:sz w:val="32"/>
          <w:szCs w:val="32"/>
        </w:rPr>
        <w:t>研</w:t>
      </w:r>
      <w:proofErr w:type="gramEnd"/>
      <w:r w:rsidRPr="005833B4">
        <w:rPr>
          <w:rFonts w:ascii="方正仿宋_GBK" w:eastAsia="方正仿宋_GBK" w:hint="eastAsia"/>
          <w:sz w:val="32"/>
          <w:szCs w:val="32"/>
        </w:rPr>
        <w:t>学实践活动，与南师附中等多所院校联合开展“学史探年”“方志馆里的思政课”“古画长卷里的南京”等主题活动。</w:t>
      </w:r>
    </w:p>
    <w:p w14:paraId="16206276" w14:textId="77777777" w:rsidR="0015503A" w:rsidRPr="005833B4" w:rsidRDefault="0015503A" w:rsidP="00175B9C">
      <w:pPr>
        <w:spacing w:line="540" w:lineRule="exact"/>
        <w:ind w:firstLineChars="200" w:firstLine="643"/>
        <w:jc w:val="both"/>
        <w:rPr>
          <w:rFonts w:ascii="方正仿宋_GBK" w:eastAsia="方正仿宋_GBK" w:hint="eastAsia"/>
          <w:sz w:val="32"/>
          <w:szCs w:val="32"/>
        </w:rPr>
      </w:pPr>
      <w:r w:rsidRPr="005833B4">
        <w:rPr>
          <w:rFonts w:ascii="方正仿宋_GBK" w:eastAsia="方正仿宋_GBK" w:hint="eastAsia"/>
          <w:b/>
          <w:bCs/>
          <w:sz w:val="32"/>
          <w:szCs w:val="32"/>
        </w:rPr>
        <w:t>三是史志馆联盟资源有效聚合。</w:t>
      </w:r>
      <w:r w:rsidRPr="005833B4">
        <w:rPr>
          <w:rFonts w:ascii="方正仿宋_GBK" w:eastAsia="方正仿宋_GBK" w:hint="eastAsia"/>
          <w:sz w:val="32"/>
          <w:szCs w:val="32"/>
        </w:rPr>
        <w:t>联合市委党史办、市档案馆举办“我们馆里的故事”主题展演，16</w:t>
      </w:r>
      <w:proofErr w:type="gramStart"/>
      <w:r w:rsidRPr="005833B4">
        <w:rPr>
          <w:rFonts w:ascii="方正仿宋_GBK" w:eastAsia="方正仿宋_GBK" w:hint="eastAsia"/>
          <w:sz w:val="32"/>
          <w:szCs w:val="32"/>
        </w:rPr>
        <w:t>家史志馆联盟</w:t>
      </w:r>
      <w:proofErr w:type="gramEnd"/>
      <w:r w:rsidRPr="005833B4">
        <w:rPr>
          <w:rFonts w:ascii="方正仿宋_GBK" w:eastAsia="方正仿宋_GBK" w:hint="eastAsia"/>
          <w:sz w:val="32"/>
          <w:szCs w:val="32"/>
        </w:rPr>
        <w:t>成员单位以情景剧、微党课等形式多角度呈现南京作为历史文化名城与英雄之城的精神图谱；活动现场为12家新成员单位赠书，联盟成员总数增至85家。策划组织“南京史志馆联盟”场馆展播，发文宣传推介联盟成员单位，被《金陵瞭望》刊载；积极服务城市发展，扎实办理2件政协提案，助力南京博物馆之城建设。</w:t>
      </w:r>
    </w:p>
    <w:p w14:paraId="736E03D5" w14:textId="77777777" w:rsidR="0015503A" w:rsidRPr="005833B4" w:rsidRDefault="0015503A" w:rsidP="00175B9C">
      <w:pPr>
        <w:spacing w:line="540" w:lineRule="exact"/>
        <w:ind w:firstLineChars="200" w:firstLine="643"/>
        <w:jc w:val="both"/>
        <w:rPr>
          <w:rFonts w:ascii="方正仿宋_GBK" w:eastAsia="方正仿宋_GBK" w:hint="eastAsia"/>
          <w:sz w:val="32"/>
          <w:szCs w:val="32"/>
        </w:rPr>
      </w:pPr>
      <w:r w:rsidRPr="005833B4">
        <w:rPr>
          <w:rFonts w:ascii="方正仿宋_GBK" w:eastAsia="方正仿宋_GBK" w:hint="eastAsia"/>
          <w:b/>
          <w:bCs/>
          <w:sz w:val="32"/>
          <w:szCs w:val="32"/>
        </w:rPr>
        <w:t>四是馆藏资源开发利用有序推进。</w:t>
      </w:r>
      <w:r w:rsidRPr="005833B4">
        <w:rPr>
          <w:rFonts w:ascii="方正仿宋_GBK" w:eastAsia="方正仿宋_GBK" w:hint="eastAsia"/>
          <w:sz w:val="32"/>
          <w:szCs w:val="32"/>
        </w:rPr>
        <w:t>抓好市、区两级智慧方志馆建设，年内实现市、区两级智慧方志馆</w:t>
      </w:r>
      <w:proofErr w:type="gramStart"/>
      <w:r w:rsidRPr="005833B4">
        <w:rPr>
          <w:rFonts w:ascii="方正仿宋_GBK" w:eastAsia="方正仿宋_GBK" w:hint="eastAsia"/>
          <w:sz w:val="32"/>
          <w:szCs w:val="32"/>
        </w:rPr>
        <w:t>上线全</w:t>
      </w:r>
      <w:proofErr w:type="gramEnd"/>
      <w:r w:rsidRPr="005833B4">
        <w:rPr>
          <w:rFonts w:ascii="方正仿宋_GBK" w:eastAsia="方正仿宋_GBK" w:hint="eastAsia"/>
          <w:sz w:val="32"/>
          <w:szCs w:val="32"/>
        </w:rPr>
        <w:t>覆盖，其中市智慧方志馆数据库汇聚各类史志书籍240册，数字化条目73.21万条，多媒体条数3.78万条。在“方志南京”展厅设立“近五年方志编纂成果”展示区，展示市、区两级地方志机构和方志工作者近五年编纂成果240余册；认真做好馆藏图书编目加工、馆藏资源宣传推介等工作，规范化管理水平不断提高。</w:t>
      </w:r>
    </w:p>
    <w:p w14:paraId="6044E94A" w14:textId="77777777" w:rsidR="006E0AF0" w:rsidRPr="006A0FF4" w:rsidRDefault="006E0AF0" w:rsidP="00175B9C">
      <w:pPr>
        <w:spacing w:line="540" w:lineRule="exact"/>
        <w:jc w:val="both"/>
        <w:rPr>
          <w:rFonts w:ascii="黑体" w:eastAsia="黑体" w:hAnsi="黑体" w:hint="eastAsia"/>
          <w:sz w:val="32"/>
          <w:szCs w:val="32"/>
        </w:rPr>
      </w:pPr>
      <w:r w:rsidRPr="006A0FF4">
        <w:rPr>
          <w:rFonts w:ascii="黑体" w:eastAsia="黑体" w:hAnsi="黑体" w:hint="eastAsia"/>
          <w:sz w:val="32"/>
          <w:szCs w:val="32"/>
        </w:rPr>
        <w:t>四、存在问题及原因分析</w:t>
      </w:r>
    </w:p>
    <w:p w14:paraId="10237BB8" w14:textId="62606691" w:rsidR="006E0AF0" w:rsidRPr="005833B4" w:rsidRDefault="006E0AF0" w:rsidP="00175B9C">
      <w:pPr>
        <w:spacing w:line="540" w:lineRule="exact"/>
        <w:ind w:firstLineChars="200" w:firstLine="643"/>
        <w:jc w:val="both"/>
        <w:rPr>
          <w:rFonts w:ascii="方正仿宋_GBK" w:eastAsia="方正仿宋_GBK" w:hint="eastAsia"/>
          <w:sz w:val="32"/>
          <w:szCs w:val="32"/>
        </w:rPr>
      </w:pPr>
      <w:r w:rsidRPr="006A0FF4">
        <w:rPr>
          <w:rFonts w:ascii="方正仿宋_GBK" w:eastAsia="方正仿宋_GBK" w:hint="eastAsia"/>
          <w:b/>
          <w:bCs/>
          <w:sz w:val="32"/>
          <w:szCs w:val="32"/>
        </w:rPr>
        <w:t>一是预算编制的合理性水平有待进一步提高。</w:t>
      </w:r>
      <w:r w:rsidRPr="005833B4">
        <w:rPr>
          <w:rFonts w:ascii="方正仿宋_GBK" w:eastAsia="方正仿宋_GBK" w:hint="eastAsia"/>
          <w:sz w:val="32"/>
          <w:szCs w:val="32"/>
        </w:rPr>
        <w:t>预算测算</w:t>
      </w:r>
      <w:r w:rsidRPr="005833B4">
        <w:rPr>
          <w:rFonts w:ascii="方正仿宋_GBK" w:eastAsia="方正仿宋_GBK" w:hint="eastAsia"/>
          <w:sz w:val="32"/>
          <w:szCs w:val="32"/>
        </w:rPr>
        <w:lastRenderedPageBreak/>
        <w:t xml:space="preserve">对人员变动、社保基数调整等动态因素预判不够充分，精细化、精准化水平仍有提升空间。 </w:t>
      </w:r>
    </w:p>
    <w:p w14:paraId="140E7061" w14:textId="1528DF44" w:rsidR="006E0AF0" w:rsidRPr="005833B4" w:rsidRDefault="006E0AF0" w:rsidP="00175B9C">
      <w:pPr>
        <w:spacing w:line="540" w:lineRule="exact"/>
        <w:ind w:firstLineChars="200" w:firstLine="643"/>
        <w:jc w:val="both"/>
        <w:rPr>
          <w:rFonts w:ascii="方正仿宋_GBK" w:eastAsia="方正仿宋_GBK" w:hint="eastAsia"/>
          <w:sz w:val="32"/>
          <w:szCs w:val="32"/>
        </w:rPr>
      </w:pPr>
      <w:r w:rsidRPr="006A0FF4">
        <w:rPr>
          <w:rFonts w:ascii="方正仿宋_GBK" w:eastAsia="方正仿宋_GBK" w:hint="eastAsia"/>
          <w:b/>
          <w:bCs/>
          <w:sz w:val="32"/>
          <w:szCs w:val="32"/>
        </w:rPr>
        <w:t>二是内控信息化建设有待完善。</w:t>
      </w:r>
      <w:r w:rsidRPr="005833B4">
        <w:rPr>
          <w:rFonts w:ascii="方正仿宋_GBK" w:eastAsia="方正仿宋_GBK" w:hint="eastAsia"/>
          <w:sz w:val="32"/>
          <w:szCs w:val="32"/>
        </w:rPr>
        <w:t xml:space="preserve">受资金限制，内控信息化模块与财政业务系统未能有效衔接，线上化、一体化管理水平不高。 </w:t>
      </w:r>
    </w:p>
    <w:p w14:paraId="7A08D6F9" w14:textId="5C09ED06" w:rsidR="006E0AF0" w:rsidRPr="006A0FF4" w:rsidRDefault="006E0AF0" w:rsidP="00175B9C">
      <w:pPr>
        <w:spacing w:line="540" w:lineRule="exact"/>
        <w:jc w:val="both"/>
        <w:rPr>
          <w:rFonts w:ascii="黑体" w:eastAsia="黑体" w:hAnsi="黑体" w:hint="eastAsia"/>
          <w:sz w:val="32"/>
          <w:szCs w:val="32"/>
        </w:rPr>
      </w:pPr>
      <w:r w:rsidRPr="006A0FF4">
        <w:rPr>
          <w:rFonts w:ascii="黑体" w:eastAsia="黑体" w:hAnsi="黑体" w:hint="eastAsia"/>
          <w:sz w:val="32"/>
          <w:szCs w:val="32"/>
        </w:rPr>
        <w:t xml:space="preserve">五、有关建议 </w:t>
      </w:r>
    </w:p>
    <w:p w14:paraId="73E80A66" w14:textId="03D6D74D" w:rsidR="006E0AF0" w:rsidRPr="005833B4" w:rsidRDefault="006E0AF0" w:rsidP="00175B9C">
      <w:pPr>
        <w:spacing w:line="540" w:lineRule="exact"/>
        <w:ind w:firstLineChars="200" w:firstLine="643"/>
        <w:jc w:val="both"/>
        <w:rPr>
          <w:rFonts w:ascii="方正仿宋_GBK" w:eastAsia="方正仿宋_GBK" w:hint="eastAsia"/>
          <w:sz w:val="32"/>
          <w:szCs w:val="32"/>
        </w:rPr>
      </w:pPr>
      <w:r w:rsidRPr="006A0FF4">
        <w:rPr>
          <w:rFonts w:ascii="方正仿宋_GBK" w:eastAsia="方正仿宋_GBK" w:hint="eastAsia"/>
          <w:b/>
          <w:bCs/>
          <w:sz w:val="32"/>
          <w:szCs w:val="32"/>
        </w:rPr>
        <w:t>一是强化预算管理，细化预算编制。</w:t>
      </w:r>
      <w:r w:rsidRPr="005833B4">
        <w:rPr>
          <w:rFonts w:ascii="方正仿宋_GBK" w:eastAsia="方正仿宋_GBK" w:hint="eastAsia"/>
          <w:sz w:val="32"/>
          <w:szCs w:val="32"/>
        </w:rPr>
        <w:t xml:space="preserve">健全以绩效为导向的预算编制模式，加强动态因素分析测算，提升预算科学性与精准度；加强预算执行监控与绩效管理，提高财政资金使用效益。 </w:t>
      </w:r>
    </w:p>
    <w:p w14:paraId="6CE1FEDD" w14:textId="640E4976" w:rsidR="006E0AF0" w:rsidRPr="005833B4" w:rsidRDefault="006E0AF0" w:rsidP="00175B9C">
      <w:pPr>
        <w:spacing w:line="540" w:lineRule="exact"/>
        <w:ind w:firstLineChars="200" w:firstLine="643"/>
        <w:jc w:val="both"/>
        <w:rPr>
          <w:rFonts w:ascii="方正仿宋_GBK" w:eastAsia="方正仿宋_GBK" w:hint="eastAsia"/>
          <w:sz w:val="32"/>
          <w:szCs w:val="32"/>
        </w:rPr>
      </w:pPr>
      <w:r w:rsidRPr="006A0FF4">
        <w:rPr>
          <w:rFonts w:ascii="方正仿宋_GBK" w:eastAsia="方正仿宋_GBK" w:hint="eastAsia"/>
          <w:b/>
          <w:bCs/>
          <w:sz w:val="32"/>
          <w:szCs w:val="32"/>
        </w:rPr>
        <w:t>二是加快内控信息化建设。</w:t>
      </w:r>
      <w:r w:rsidRPr="005833B4">
        <w:rPr>
          <w:rFonts w:ascii="方正仿宋_GBK" w:eastAsia="方正仿宋_GBK" w:hint="eastAsia"/>
          <w:sz w:val="32"/>
          <w:szCs w:val="32"/>
        </w:rPr>
        <w:t xml:space="preserve">积极争取资金支持，推进内控系统与财政预算管理一体化平台有效衔接，实现预算、支出、资产、绩效全流程线上管理，提升内控效率与规范化水平。 </w:t>
      </w:r>
    </w:p>
    <w:p w14:paraId="2845A406" w14:textId="13251F51" w:rsidR="006E0AF0" w:rsidRPr="006A0FF4" w:rsidRDefault="006E0AF0" w:rsidP="00175B9C">
      <w:pPr>
        <w:spacing w:line="540" w:lineRule="exact"/>
        <w:jc w:val="both"/>
        <w:rPr>
          <w:rFonts w:ascii="黑体" w:eastAsia="黑体" w:hAnsi="黑体" w:hint="eastAsia"/>
          <w:sz w:val="32"/>
          <w:szCs w:val="32"/>
        </w:rPr>
      </w:pPr>
      <w:r w:rsidRPr="006A0FF4">
        <w:rPr>
          <w:rFonts w:ascii="黑体" w:eastAsia="黑体" w:hAnsi="黑体" w:hint="eastAsia"/>
          <w:sz w:val="32"/>
          <w:szCs w:val="32"/>
        </w:rPr>
        <w:t xml:space="preserve">六、评价工作开展情况及其他需说明的情况 </w:t>
      </w:r>
    </w:p>
    <w:p w14:paraId="59FB6747" w14:textId="122F2C0A" w:rsidR="006E0AF0" w:rsidRPr="005833B4" w:rsidRDefault="006E0AF0"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 xml:space="preserve">（一）评价思路及方法 </w:t>
      </w:r>
    </w:p>
    <w:p w14:paraId="0BA729A3" w14:textId="36B9254B" w:rsidR="006E0AF0" w:rsidRPr="005833B4" w:rsidRDefault="006E0AF0" w:rsidP="00175B9C">
      <w:pPr>
        <w:spacing w:line="540" w:lineRule="exact"/>
        <w:ind w:firstLineChars="200" w:firstLine="640"/>
        <w:jc w:val="both"/>
        <w:rPr>
          <w:rFonts w:ascii="方正仿宋_GBK" w:eastAsia="方正仿宋_GBK" w:hint="eastAsia"/>
          <w:sz w:val="32"/>
          <w:szCs w:val="32"/>
        </w:rPr>
      </w:pPr>
      <w:r w:rsidRPr="005833B4">
        <w:rPr>
          <w:rFonts w:ascii="方正仿宋_GBK" w:eastAsia="方正仿宋_GBK" w:hint="eastAsia"/>
          <w:sz w:val="32"/>
          <w:szCs w:val="32"/>
        </w:rPr>
        <w:t>围绕运行成本、管理效率、履职效能、社会效应、可持续发展能力、服务对象满意度等方面，综合运用成本效益分析法、比较法、趋势分析法、</w:t>
      </w:r>
      <w:proofErr w:type="gramStart"/>
      <w:r w:rsidRPr="005833B4">
        <w:rPr>
          <w:rFonts w:ascii="方正仿宋_GBK" w:eastAsia="方正仿宋_GBK" w:hint="eastAsia"/>
          <w:sz w:val="32"/>
          <w:szCs w:val="32"/>
        </w:rPr>
        <w:t>询</w:t>
      </w:r>
      <w:proofErr w:type="gramEnd"/>
      <w:r w:rsidRPr="005833B4">
        <w:rPr>
          <w:rFonts w:ascii="方正仿宋_GBK" w:eastAsia="方正仿宋_GBK" w:hint="eastAsia"/>
          <w:sz w:val="32"/>
          <w:szCs w:val="32"/>
        </w:rPr>
        <w:t xml:space="preserve">访法、公众评判法、统计计算法等开展评价。 </w:t>
      </w:r>
    </w:p>
    <w:p w14:paraId="20C2CAA8" w14:textId="77D887C8" w:rsidR="006E0AF0" w:rsidRPr="005833B4" w:rsidRDefault="006E0AF0"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 xml:space="preserve">（二）评价组织与分工 </w:t>
      </w:r>
    </w:p>
    <w:p w14:paraId="576B8D6C" w14:textId="6CFA29C1" w:rsidR="006E0AF0" w:rsidRPr="005833B4" w:rsidRDefault="0073292D" w:rsidP="00175B9C">
      <w:pPr>
        <w:spacing w:line="540" w:lineRule="exact"/>
        <w:ind w:firstLineChars="200" w:firstLine="640"/>
        <w:jc w:val="both"/>
        <w:rPr>
          <w:rFonts w:ascii="方正仿宋_GBK" w:eastAsia="方正仿宋_GBK" w:hint="eastAsia"/>
          <w:sz w:val="32"/>
          <w:szCs w:val="32"/>
        </w:rPr>
      </w:pPr>
      <w:bookmarkStart w:id="2" w:name="_Hlk233380035"/>
      <w:r w:rsidRPr="005833B4">
        <w:rPr>
          <w:rFonts w:ascii="方正仿宋_GBK" w:eastAsia="方正仿宋_GBK" w:hint="eastAsia"/>
          <w:sz w:val="32"/>
          <w:szCs w:val="32"/>
        </w:rPr>
        <w:t>为有序开展预算绩效自评工作，本单位组建绩效</w:t>
      </w:r>
      <w:proofErr w:type="gramStart"/>
      <w:r w:rsidRPr="005833B4">
        <w:rPr>
          <w:rFonts w:ascii="方正仿宋_GBK" w:eastAsia="方正仿宋_GBK" w:hint="eastAsia"/>
          <w:sz w:val="32"/>
          <w:szCs w:val="32"/>
        </w:rPr>
        <w:t>自评价</w:t>
      </w:r>
      <w:proofErr w:type="gramEnd"/>
      <w:r w:rsidRPr="005833B4">
        <w:rPr>
          <w:rFonts w:ascii="方正仿宋_GBK" w:eastAsia="方正仿宋_GBK" w:hint="eastAsia"/>
          <w:sz w:val="32"/>
          <w:szCs w:val="32"/>
        </w:rPr>
        <w:t>工作小组，由分管财务领导任组长，财务负责人任副组长，</w:t>
      </w:r>
      <w:r w:rsidRPr="005833B4">
        <w:rPr>
          <w:rFonts w:ascii="方正仿宋_GBK" w:eastAsia="方正仿宋_GBK" w:hint="eastAsia"/>
          <w:sz w:val="32"/>
          <w:szCs w:val="32"/>
        </w:rPr>
        <w:lastRenderedPageBreak/>
        <w:t>业务、财务、内</w:t>
      </w:r>
      <w:proofErr w:type="gramStart"/>
      <w:r w:rsidRPr="005833B4">
        <w:rPr>
          <w:rFonts w:ascii="方正仿宋_GBK" w:eastAsia="方正仿宋_GBK" w:hint="eastAsia"/>
          <w:sz w:val="32"/>
          <w:szCs w:val="32"/>
        </w:rPr>
        <w:t>审业务</w:t>
      </w:r>
      <w:proofErr w:type="gramEnd"/>
      <w:r w:rsidRPr="005833B4">
        <w:rPr>
          <w:rFonts w:ascii="方正仿宋_GBK" w:eastAsia="方正仿宋_GBK" w:hint="eastAsia"/>
          <w:sz w:val="32"/>
          <w:szCs w:val="32"/>
        </w:rPr>
        <w:t>骨干为成员。组长统筹全盘工作、审定方案与报告并负总责；副组长统筹推进进度、初审资料文稿、对接上级；业务人员梳理项目实施成效、归集业务佐证材料；财务人员核对收支账务、核查资金使用合</w:t>
      </w:r>
      <w:proofErr w:type="gramStart"/>
      <w:r w:rsidRPr="005833B4">
        <w:rPr>
          <w:rFonts w:ascii="方正仿宋_GBK" w:eastAsia="方正仿宋_GBK" w:hint="eastAsia"/>
          <w:sz w:val="32"/>
          <w:szCs w:val="32"/>
        </w:rPr>
        <w:t>规</w:t>
      </w:r>
      <w:proofErr w:type="gramEnd"/>
      <w:r w:rsidRPr="005833B4">
        <w:rPr>
          <w:rFonts w:ascii="方正仿宋_GBK" w:eastAsia="方正仿宋_GBK" w:hint="eastAsia"/>
          <w:sz w:val="32"/>
          <w:szCs w:val="32"/>
        </w:rPr>
        <w:t>性；内审人员监督流程、复核数据资料、排查管理风险。各成员各司其职、协同联动，严格对标绩效指标逐项核验，保障自评数据真实、依据充分、评价客观。</w:t>
      </w:r>
      <w:r w:rsidR="006E0AF0" w:rsidRPr="005833B4">
        <w:rPr>
          <w:rFonts w:ascii="方正仿宋_GBK" w:eastAsia="方正仿宋_GBK" w:hint="eastAsia"/>
          <w:sz w:val="32"/>
          <w:szCs w:val="32"/>
        </w:rPr>
        <w:t xml:space="preserve"> </w:t>
      </w:r>
    </w:p>
    <w:bookmarkEnd w:id="2"/>
    <w:p w14:paraId="007FAFF6" w14:textId="089FFCBD" w:rsidR="006E0AF0" w:rsidRPr="005833B4" w:rsidRDefault="006E0AF0"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 xml:space="preserve">（三）评价过程 </w:t>
      </w:r>
    </w:p>
    <w:p w14:paraId="0DCBCC22" w14:textId="7CAF92F5" w:rsidR="006E0AF0" w:rsidRPr="005833B4" w:rsidRDefault="006E0AF0" w:rsidP="00175B9C">
      <w:pPr>
        <w:spacing w:line="540" w:lineRule="exact"/>
        <w:ind w:firstLineChars="200" w:firstLine="640"/>
        <w:jc w:val="both"/>
        <w:rPr>
          <w:rFonts w:ascii="方正仿宋_GBK" w:eastAsia="方正仿宋_GBK" w:hint="eastAsia"/>
          <w:sz w:val="32"/>
          <w:szCs w:val="32"/>
        </w:rPr>
      </w:pPr>
      <w:r w:rsidRPr="005833B4">
        <w:rPr>
          <w:rFonts w:ascii="方正仿宋_GBK" w:eastAsia="方正仿宋_GBK" w:hint="eastAsia"/>
          <w:sz w:val="32"/>
          <w:szCs w:val="32"/>
        </w:rPr>
        <w:t>按照前期准备、评价实施、撰写报告三个阶段规范开展，完成资料收集、现场勘查、数据核对、指标评分、意见征求、内部审核等流程，评价程序合法合</w:t>
      </w:r>
      <w:proofErr w:type="gramStart"/>
      <w:r w:rsidRPr="005833B4">
        <w:rPr>
          <w:rFonts w:ascii="方正仿宋_GBK" w:eastAsia="方正仿宋_GBK" w:hint="eastAsia"/>
          <w:sz w:val="32"/>
          <w:szCs w:val="32"/>
        </w:rPr>
        <w:t>规</w:t>
      </w:r>
      <w:proofErr w:type="gramEnd"/>
      <w:r w:rsidRPr="005833B4">
        <w:rPr>
          <w:rFonts w:ascii="方正仿宋_GBK" w:eastAsia="方正仿宋_GBK" w:hint="eastAsia"/>
          <w:sz w:val="32"/>
          <w:szCs w:val="32"/>
        </w:rPr>
        <w:t xml:space="preserve">。 </w:t>
      </w:r>
    </w:p>
    <w:p w14:paraId="60029B97" w14:textId="77777777" w:rsidR="0073292D" w:rsidRPr="005833B4" w:rsidRDefault="0073292D" w:rsidP="00175B9C">
      <w:pPr>
        <w:spacing w:line="540" w:lineRule="exact"/>
        <w:jc w:val="both"/>
        <w:rPr>
          <w:rFonts w:ascii="方正仿宋_GBK" w:eastAsia="方正仿宋_GBK" w:hint="eastAsia"/>
          <w:sz w:val="32"/>
          <w:szCs w:val="32"/>
        </w:rPr>
      </w:pPr>
      <w:bookmarkStart w:id="3" w:name="_Hlk231825643"/>
      <w:r w:rsidRPr="005833B4">
        <w:rPr>
          <w:rFonts w:ascii="方正仿宋_GBK" w:eastAsia="方正仿宋_GBK" w:hint="eastAsia"/>
          <w:sz w:val="32"/>
          <w:szCs w:val="32"/>
        </w:rPr>
        <w:t>（1）前期准备。为保证绩效评价工作质量，评价人员在收集整理相关资料的基础上，明确评价对象、评价内容、评价依据、评价指标、评价方式方法、评价程序和时间等，规范本次绩效评价工作的开展。</w:t>
      </w:r>
    </w:p>
    <w:p w14:paraId="5F17E052" w14:textId="77777777" w:rsidR="0073292D" w:rsidRPr="005833B4" w:rsidRDefault="0073292D"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（2）评价实施。</w:t>
      </w:r>
    </w:p>
    <w:p w14:paraId="32059C48" w14:textId="77777777" w:rsidR="0073292D" w:rsidRPr="005833B4" w:rsidRDefault="0073292D" w:rsidP="00175B9C">
      <w:pPr>
        <w:spacing w:line="540" w:lineRule="exact"/>
        <w:ind w:firstLineChars="200" w:firstLine="640"/>
        <w:jc w:val="both"/>
        <w:rPr>
          <w:rFonts w:ascii="方正仿宋_GBK" w:eastAsia="方正仿宋_GBK" w:hint="eastAsia"/>
          <w:sz w:val="32"/>
          <w:szCs w:val="32"/>
        </w:rPr>
      </w:pPr>
      <w:r w:rsidRPr="005833B4">
        <w:rPr>
          <w:rFonts w:ascii="方正仿宋_GBK" w:eastAsia="方正仿宋_GBK" w:hint="eastAsia"/>
          <w:sz w:val="32"/>
          <w:szCs w:val="32"/>
        </w:rPr>
        <w:t>一是现场勘查。评价人员在现场进行勘查，重点了解部门绩效目标实现情况，同时了解部门整体预算管理、组织管理情况等。</w:t>
      </w:r>
    </w:p>
    <w:p w14:paraId="1C493E9D" w14:textId="77777777" w:rsidR="0073292D" w:rsidRPr="005833B4" w:rsidRDefault="0073292D"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①根据2024年度部门整体支出绩效评价需准备资料清单，</w:t>
      </w:r>
      <w:proofErr w:type="gramStart"/>
      <w:r w:rsidRPr="005833B4">
        <w:rPr>
          <w:rFonts w:ascii="方正仿宋_GBK" w:eastAsia="方正仿宋_GBK" w:hint="eastAsia"/>
          <w:sz w:val="32"/>
          <w:szCs w:val="32"/>
        </w:rPr>
        <w:t>核实市方志馆整体</w:t>
      </w:r>
      <w:proofErr w:type="gramEnd"/>
      <w:r w:rsidRPr="005833B4">
        <w:rPr>
          <w:rFonts w:ascii="方正仿宋_GBK" w:eastAsia="方正仿宋_GBK" w:hint="eastAsia"/>
          <w:sz w:val="32"/>
          <w:szCs w:val="32"/>
        </w:rPr>
        <w:t>支出绩效评价资料提交情况；</w:t>
      </w:r>
    </w:p>
    <w:p w14:paraId="40F3D950" w14:textId="77777777" w:rsidR="0073292D" w:rsidRPr="005833B4" w:rsidRDefault="0073292D"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②勘查单位所有项目绩效目标完成情况、管理情况、绩效情况等；</w:t>
      </w:r>
    </w:p>
    <w:p w14:paraId="65E4A874" w14:textId="77777777" w:rsidR="0073292D" w:rsidRPr="005833B4" w:rsidRDefault="0073292D"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lastRenderedPageBreak/>
        <w:t>③勘查三公经费、资产管理和固定资产使用情况。现场查阅单位财务明细账、资产账和抽取部分支出凭证，抽取固定资产查看使用情况，落实与部门整体支出绩效评价指标有关的三</w:t>
      </w:r>
      <w:proofErr w:type="gramStart"/>
      <w:r w:rsidRPr="005833B4">
        <w:rPr>
          <w:rFonts w:ascii="方正仿宋_GBK" w:eastAsia="方正仿宋_GBK" w:hint="eastAsia"/>
          <w:sz w:val="32"/>
          <w:szCs w:val="32"/>
        </w:rPr>
        <w:t>公经费</w:t>
      </w:r>
      <w:proofErr w:type="gramEnd"/>
      <w:r w:rsidRPr="005833B4">
        <w:rPr>
          <w:rFonts w:ascii="方正仿宋_GBK" w:eastAsia="方正仿宋_GBK" w:hint="eastAsia"/>
          <w:sz w:val="32"/>
          <w:szCs w:val="32"/>
        </w:rPr>
        <w:t>控制、资产管理和固定资产使用情况。</w:t>
      </w:r>
    </w:p>
    <w:p w14:paraId="101F548B" w14:textId="77777777" w:rsidR="0073292D" w:rsidRPr="005833B4" w:rsidRDefault="0073292D" w:rsidP="00175B9C">
      <w:pPr>
        <w:spacing w:line="540" w:lineRule="exact"/>
        <w:ind w:firstLineChars="200" w:firstLine="640"/>
        <w:jc w:val="both"/>
        <w:rPr>
          <w:rFonts w:ascii="方正仿宋_GBK" w:eastAsia="方正仿宋_GBK" w:hint="eastAsia"/>
          <w:sz w:val="32"/>
          <w:szCs w:val="32"/>
        </w:rPr>
      </w:pPr>
      <w:r w:rsidRPr="005833B4">
        <w:rPr>
          <w:rFonts w:ascii="方正仿宋_GBK" w:eastAsia="方正仿宋_GBK" w:hint="eastAsia"/>
          <w:sz w:val="32"/>
          <w:szCs w:val="32"/>
        </w:rPr>
        <w:t>二是汇总分析。对现场掌握的有关信息资料进行分类、</w:t>
      </w:r>
    </w:p>
    <w:p w14:paraId="1CFB0947" w14:textId="77777777" w:rsidR="0073292D" w:rsidRPr="005833B4" w:rsidRDefault="0073292D"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整理和初步分析，出具绩效评价意见。</w:t>
      </w:r>
    </w:p>
    <w:p w14:paraId="659FA5C8" w14:textId="77777777" w:rsidR="0073292D" w:rsidRPr="005833B4" w:rsidRDefault="0073292D"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（3）撰写报告</w:t>
      </w:r>
    </w:p>
    <w:p w14:paraId="6C59608B" w14:textId="6D9579B9" w:rsidR="0073292D" w:rsidRPr="005833B4" w:rsidRDefault="0073292D" w:rsidP="00175B9C">
      <w:pPr>
        <w:spacing w:line="540" w:lineRule="exact"/>
        <w:ind w:firstLineChars="200" w:firstLine="640"/>
        <w:jc w:val="both"/>
        <w:rPr>
          <w:rFonts w:ascii="方正仿宋_GBK" w:eastAsia="方正仿宋_GBK" w:hint="eastAsia"/>
          <w:sz w:val="32"/>
          <w:szCs w:val="32"/>
        </w:rPr>
      </w:pPr>
      <w:r w:rsidRPr="005833B4">
        <w:rPr>
          <w:rFonts w:ascii="方正仿宋_GBK" w:eastAsia="方正仿宋_GBK" w:hint="eastAsia"/>
          <w:sz w:val="32"/>
          <w:szCs w:val="32"/>
        </w:rPr>
        <w:t xml:space="preserve">根据绩效评价意见，结合收集的资料和现场勘查情况等，撰写《2024年度南京市方志馆整体绩效评价报告》，修改完善后报各处室征求意见，经内部三级审核后，报告报送市财政局。 </w:t>
      </w:r>
      <w:bookmarkEnd w:id="3"/>
    </w:p>
    <w:p w14:paraId="1372E10B" w14:textId="76A5B8F6" w:rsidR="006E0AF0" w:rsidRPr="005833B4" w:rsidRDefault="006E0AF0" w:rsidP="00175B9C">
      <w:pPr>
        <w:spacing w:line="540" w:lineRule="exact"/>
        <w:jc w:val="both"/>
        <w:rPr>
          <w:rFonts w:ascii="方正仿宋_GBK" w:eastAsia="方正仿宋_GBK" w:hint="eastAsia"/>
          <w:sz w:val="32"/>
          <w:szCs w:val="32"/>
        </w:rPr>
      </w:pPr>
      <w:r w:rsidRPr="005833B4">
        <w:rPr>
          <w:rFonts w:ascii="方正仿宋_GBK" w:eastAsia="方正仿宋_GBK" w:hint="eastAsia"/>
          <w:sz w:val="32"/>
          <w:szCs w:val="32"/>
        </w:rPr>
        <w:t xml:space="preserve">（四）评价指标体系 </w:t>
      </w:r>
    </w:p>
    <w:p w14:paraId="0772F3C2" w14:textId="0F897C53" w:rsidR="006E0AF0" w:rsidRPr="005833B4" w:rsidRDefault="006E0AF0" w:rsidP="00175B9C">
      <w:pPr>
        <w:spacing w:line="540" w:lineRule="exact"/>
        <w:ind w:firstLineChars="200" w:firstLine="640"/>
        <w:jc w:val="both"/>
        <w:rPr>
          <w:rFonts w:ascii="方正仿宋_GBK" w:eastAsia="方正仿宋_GBK" w:hint="eastAsia"/>
          <w:sz w:val="32"/>
          <w:szCs w:val="32"/>
        </w:rPr>
      </w:pPr>
      <w:r w:rsidRPr="005833B4">
        <w:rPr>
          <w:rFonts w:ascii="方正仿宋_GBK" w:eastAsia="方正仿宋_GBK" w:hint="eastAsia"/>
          <w:sz w:val="32"/>
          <w:szCs w:val="32"/>
        </w:rPr>
        <w:t>以市级部门整体绩效评价框架为基础，结合方志馆工作实际，设置决策、过程、履职、效益、可持续发展能力5个一级指标、15个二级指标、40个三级指标，指标设置科学、贴合履职实际。</w:t>
      </w:r>
      <w:r w:rsidR="0073292D" w:rsidRPr="005833B4">
        <w:rPr>
          <w:rFonts w:ascii="方正仿宋_GBK" w:eastAsia="方正仿宋_GBK" w:hint="eastAsia"/>
          <w:sz w:val="32"/>
          <w:szCs w:val="32"/>
        </w:rPr>
        <w:t>详见 《2025 年南京市方志馆单位整体绩效评价评分表》</w:t>
      </w:r>
      <w:r w:rsidR="00D56EE6" w:rsidRPr="005833B4">
        <w:rPr>
          <w:rFonts w:ascii="方正仿宋_GBK" w:eastAsia="方正仿宋_GBK" w:hint="eastAsia"/>
          <w:sz w:val="32"/>
          <w:szCs w:val="32"/>
        </w:rPr>
        <w:t>。</w:t>
      </w:r>
      <w:r w:rsidRPr="005833B4">
        <w:rPr>
          <w:rFonts w:ascii="方正仿宋_GBK" w:eastAsia="方正仿宋_GBK" w:hint="eastAsia"/>
          <w:sz w:val="32"/>
          <w:szCs w:val="32"/>
        </w:rPr>
        <w:t xml:space="preserve"> </w:t>
      </w:r>
    </w:p>
    <w:p w14:paraId="70E3CA6E" w14:textId="77777777" w:rsidR="00395C37" w:rsidRPr="005833B4" w:rsidRDefault="00395C37" w:rsidP="00175B9C">
      <w:pPr>
        <w:spacing w:line="540" w:lineRule="exact"/>
        <w:ind w:firstLineChars="2500" w:firstLine="8000"/>
        <w:rPr>
          <w:rFonts w:ascii="方正仿宋_GBK" w:eastAsia="方正仿宋_GBK" w:hint="eastAsia"/>
          <w:sz w:val="32"/>
          <w:szCs w:val="32"/>
        </w:rPr>
      </w:pPr>
    </w:p>
    <w:p w14:paraId="5FFE139F" w14:textId="12B97C57" w:rsidR="006E0AF0" w:rsidRPr="005833B4" w:rsidRDefault="006E0AF0" w:rsidP="00175B9C">
      <w:pPr>
        <w:spacing w:line="540" w:lineRule="exact"/>
        <w:ind w:firstLineChars="1500" w:firstLine="4800"/>
        <w:rPr>
          <w:rFonts w:ascii="方正仿宋_GBK" w:eastAsia="方正仿宋_GBK" w:hint="eastAsia"/>
          <w:sz w:val="32"/>
          <w:szCs w:val="32"/>
        </w:rPr>
      </w:pPr>
      <w:r w:rsidRPr="005833B4">
        <w:rPr>
          <w:rFonts w:ascii="方正仿宋_GBK" w:eastAsia="方正仿宋_GBK" w:hint="eastAsia"/>
          <w:sz w:val="32"/>
          <w:szCs w:val="32"/>
        </w:rPr>
        <w:t>南京市方志馆</w:t>
      </w:r>
    </w:p>
    <w:p w14:paraId="6F4A7C65" w14:textId="10F3F2FF" w:rsidR="006E0AF0" w:rsidRPr="005833B4" w:rsidRDefault="006E0AF0" w:rsidP="00175B9C">
      <w:pPr>
        <w:spacing w:line="540" w:lineRule="exact"/>
        <w:ind w:firstLineChars="1400" w:firstLine="4480"/>
        <w:rPr>
          <w:rFonts w:ascii="方正仿宋_GBK" w:eastAsia="方正仿宋_GBK" w:hint="eastAsia"/>
          <w:sz w:val="32"/>
          <w:szCs w:val="32"/>
        </w:rPr>
      </w:pPr>
      <w:r w:rsidRPr="005833B4">
        <w:rPr>
          <w:rFonts w:ascii="方正仿宋_GBK" w:eastAsia="方正仿宋_GBK" w:hint="eastAsia"/>
          <w:sz w:val="32"/>
          <w:szCs w:val="32"/>
        </w:rPr>
        <w:t>202</w:t>
      </w:r>
      <w:r w:rsidR="0073292D" w:rsidRPr="005833B4">
        <w:rPr>
          <w:rFonts w:ascii="方正仿宋_GBK" w:eastAsia="方正仿宋_GBK" w:hint="eastAsia"/>
          <w:sz w:val="32"/>
          <w:szCs w:val="32"/>
        </w:rPr>
        <w:t>6</w:t>
      </w:r>
      <w:r w:rsidRPr="005833B4">
        <w:rPr>
          <w:rFonts w:ascii="方正仿宋_GBK" w:eastAsia="方正仿宋_GBK" w:hint="eastAsia"/>
          <w:sz w:val="32"/>
          <w:szCs w:val="32"/>
        </w:rPr>
        <w:t>年</w:t>
      </w:r>
      <w:r w:rsidR="0073292D" w:rsidRPr="005833B4">
        <w:rPr>
          <w:rFonts w:ascii="方正仿宋_GBK" w:eastAsia="方正仿宋_GBK" w:hint="eastAsia"/>
          <w:sz w:val="32"/>
          <w:szCs w:val="32"/>
        </w:rPr>
        <w:t>6</w:t>
      </w:r>
      <w:r w:rsidRPr="005833B4">
        <w:rPr>
          <w:rFonts w:ascii="方正仿宋_GBK" w:eastAsia="方正仿宋_GBK" w:hint="eastAsia"/>
          <w:sz w:val="32"/>
          <w:szCs w:val="32"/>
        </w:rPr>
        <w:t>月25日</w:t>
      </w:r>
    </w:p>
    <w:p w14:paraId="475057CF" w14:textId="77777777" w:rsidR="001C3C3C" w:rsidRPr="005833B4" w:rsidRDefault="001C3C3C" w:rsidP="006E0AF0">
      <w:pPr>
        <w:ind w:firstLineChars="2400" w:firstLine="7680"/>
        <w:rPr>
          <w:rFonts w:ascii="方正仿宋_GBK" w:eastAsia="方正仿宋_GBK" w:hint="eastAsia"/>
          <w:sz w:val="32"/>
          <w:szCs w:val="32"/>
        </w:rPr>
        <w:sectPr w:rsidR="001C3C3C" w:rsidRPr="005833B4" w:rsidSect="001C3C3C">
          <w:pgSz w:w="11906" w:h="16838"/>
          <w:pgMar w:top="1440" w:right="1800" w:bottom="1440" w:left="1800" w:header="851" w:footer="992" w:gutter="0"/>
          <w:cols w:space="425"/>
          <w:docGrid w:type="lines" w:linePitch="312"/>
        </w:sectPr>
      </w:pPr>
    </w:p>
    <w:p w14:paraId="6B43DAAA" w14:textId="408092E8" w:rsidR="00F14AC6" w:rsidRDefault="004D71F0" w:rsidP="006E0AF0">
      <w:pPr>
        <w:ind w:firstLineChars="2400" w:firstLine="5280"/>
        <w:rPr>
          <w:rFonts w:hint="eastAsia"/>
        </w:rPr>
      </w:pPr>
      <w:r>
        <w:rPr>
          <w:noProof/>
        </w:rPr>
        <w:lastRenderedPageBreak/>
        <w:drawing>
          <wp:anchor distT="0" distB="0" distL="114300" distR="114300" simplePos="0" relativeHeight="251659264" behindDoc="1" locked="0" layoutInCell="1" allowOverlap="1" wp14:anchorId="1F90AA98" wp14:editId="0BED5AAB">
            <wp:simplePos x="0" y="0"/>
            <wp:positionH relativeFrom="margin">
              <wp:posOffset>0</wp:posOffset>
            </wp:positionH>
            <wp:positionV relativeFrom="paragraph">
              <wp:posOffset>0</wp:posOffset>
            </wp:positionV>
            <wp:extent cx="9324975" cy="5522946"/>
            <wp:effectExtent l="0" t="0" r="0" b="1905"/>
            <wp:wrapNone/>
            <wp:docPr id="11506997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699770" name="图片 1150699770"/>
                    <pic:cNvPicPr/>
                  </pic:nvPicPr>
                  <pic:blipFill>
                    <a:blip r:embed="rId7">
                      <a:extLst>
                        <a:ext uri="{28A0092B-C50C-407E-A947-70E740481C1C}">
                          <a14:useLocalDpi xmlns:a14="http://schemas.microsoft.com/office/drawing/2010/main" val="0"/>
                        </a:ext>
                      </a:extLst>
                    </a:blip>
                    <a:stretch>
                      <a:fillRect/>
                    </a:stretch>
                  </pic:blipFill>
                  <pic:spPr>
                    <a:xfrm>
                      <a:off x="0" y="0"/>
                      <a:ext cx="9324975" cy="5522946"/>
                    </a:xfrm>
                    <a:prstGeom prst="rect">
                      <a:avLst/>
                    </a:prstGeom>
                  </pic:spPr>
                </pic:pic>
              </a:graphicData>
            </a:graphic>
            <wp14:sizeRelH relativeFrom="margin">
              <wp14:pctWidth>0</wp14:pctWidth>
            </wp14:sizeRelH>
            <wp14:sizeRelV relativeFrom="margin">
              <wp14:pctHeight>0</wp14:pctHeight>
            </wp14:sizeRelV>
          </wp:anchor>
        </w:drawing>
      </w:r>
    </w:p>
    <w:p w14:paraId="205A7C28" w14:textId="3A9D33AB" w:rsidR="001C3C3C" w:rsidRDefault="001C3C3C" w:rsidP="006E0AF0">
      <w:pPr>
        <w:ind w:firstLineChars="2400" w:firstLine="5280"/>
        <w:rPr>
          <w:rFonts w:hint="eastAsia"/>
        </w:rPr>
      </w:pPr>
      <w:r>
        <w:rPr>
          <w:rFonts w:hint="eastAsia"/>
        </w:rPr>
        <w:br w:type="page"/>
      </w:r>
    </w:p>
    <w:p w14:paraId="3F0DCCD1" w14:textId="77777777" w:rsidR="001C3C3C" w:rsidRDefault="001C3C3C" w:rsidP="006E0AF0">
      <w:pPr>
        <w:ind w:firstLineChars="2400" w:firstLine="5280"/>
        <w:rPr>
          <w:rFonts w:hint="eastAsia"/>
        </w:rPr>
        <w:sectPr w:rsidR="001C3C3C" w:rsidSect="001C3C3C">
          <w:pgSz w:w="16838" w:h="11906" w:orient="landscape"/>
          <w:pgMar w:top="1800" w:right="1440" w:bottom="1800" w:left="1440" w:header="851" w:footer="992" w:gutter="0"/>
          <w:cols w:space="425"/>
          <w:docGrid w:type="lines" w:linePitch="312"/>
        </w:sectPr>
      </w:pPr>
    </w:p>
    <w:p w14:paraId="13D401A8" w14:textId="2F482D31" w:rsidR="001C3C3C" w:rsidRDefault="001C3C3C" w:rsidP="006E0AF0">
      <w:pPr>
        <w:ind w:firstLineChars="2400" w:firstLine="5280"/>
        <w:rPr>
          <w:rFonts w:hint="eastAsia"/>
        </w:rPr>
        <w:sectPr w:rsidR="001C3C3C" w:rsidSect="001C3C3C">
          <w:pgSz w:w="16838" w:h="11906" w:orient="landscape"/>
          <w:pgMar w:top="1800" w:right="1440" w:bottom="1800" w:left="1440" w:header="851" w:footer="992" w:gutter="0"/>
          <w:cols w:space="425"/>
          <w:docGrid w:type="lines" w:linePitch="312"/>
        </w:sectPr>
      </w:pPr>
      <w:r>
        <w:rPr>
          <w:rFonts w:hint="eastAsia"/>
        </w:rPr>
        <w:lastRenderedPageBreak/>
        <w:br w:type="page"/>
      </w:r>
      <w:r w:rsidR="004D71F0">
        <w:rPr>
          <w:noProof/>
        </w:rPr>
        <w:drawing>
          <wp:anchor distT="0" distB="0" distL="114300" distR="114300" simplePos="0" relativeHeight="251661312" behindDoc="1" locked="0" layoutInCell="1" allowOverlap="1" wp14:anchorId="145326FF" wp14:editId="550BCD05">
            <wp:simplePos x="0" y="0"/>
            <wp:positionH relativeFrom="margin">
              <wp:posOffset>0</wp:posOffset>
            </wp:positionH>
            <wp:positionV relativeFrom="paragraph">
              <wp:posOffset>0</wp:posOffset>
            </wp:positionV>
            <wp:extent cx="9391650" cy="5397958"/>
            <wp:effectExtent l="0" t="0" r="0" b="0"/>
            <wp:wrapNone/>
            <wp:docPr id="41726573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265736" name="图片 417265736"/>
                    <pic:cNvPicPr/>
                  </pic:nvPicPr>
                  <pic:blipFill>
                    <a:blip r:embed="rId8">
                      <a:extLst>
                        <a:ext uri="{28A0092B-C50C-407E-A947-70E740481C1C}">
                          <a14:useLocalDpi xmlns:a14="http://schemas.microsoft.com/office/drawing/2010/main" val="0"/>
                        </a:ext>
                      </a:extLst>
                    </a:blip>
                    <a:stretch>
                      <a:fillRect/>
                    </a:stretch>
                  </pic:blipFill>
                  <pic:spPr>
                    <a:xfrm>
                      <a:off x="0" y="0"/>
                      <a:ext cx="9391650" cy="5397958"/>
                    </a:xfrm>
                    <a:prstGeom prst="rect">
                      <a:avLst/>
                    </a:prstGeom>
                  </pic:spPr>
                </pic:pic>
              </a:graphicData>
            </a:graphic>
            <wp14:sizeRelH relativeFrom="margin">
              <wp14:pctWidth>0</wp14:pctWidth>
            </wp14:sizeRelH>
            <wp14:sizeRelV relativeFrom="margin">
              <wp14:pctHeight>0</wp14:pctHeight>
            </wp14:sizeRelV>
          </wp:anchor>
        </w:drawing>
      </w:r>
    </w:p>
    <w:p w14:paraId="2124977B" w14:textId="0B9C4D06" w:rsidR="00F14AC6" w:rsidRDefault="004D71F0" w:rsidP="004D71F0">
      <w:pPr>
        <w:rPr>
          <w:rFonts w:hint="eastAsia"/>
        </w:rPr>
      </w:pPr>
      <w:r>
        <w:rPr>
          <w:rFonts w:hint="eastAsia"/>
          <w:noProof/>
        </w:rPr>
        <w:lastRenderedPageBreak/>
        <w:drawing>
          <wp:inline distT="0" distB="0" distL="0" distR="0" wp14:anchorId="0643A1A5" wp14:editId="6D7ECD94">
            <wp:extent cx="9229725" cy="5530647"/>
            <wp:effectExtent l="0" t="0" r="0"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507" t="10518" r="12818" b="11853"/>
                    <a:stretch>
                      <a:fillRect/>
                    </a:stretch>
                  </pic:blipFill>
                  <pic:spPr bwMode="auto">
                    <a:xfrm>
                      <a:off x="0" y="0"/>
                      <a:ext cx="9248923" cy="5542151"/>
                    </a:xfrm>
                    <a:prstGeom prst="rect">
                      <a:avLst/>
                    </a:prstGeom>
                    <a:noFill/>
                    <a:ln>
                      <a:noFill/>
                    </a:ln>
                    <a:extLst>
                      <a:ext uri="{53640926-AAD7-44D8-BBD7-CCE9431645EC}">
                        <a14:shadowObscured xmlns:a14="http://schemas.microsoft.com/office/drawing/2010/main"/>
                      </a:ext>
                    </a:extLst>
                  </pic:spPr>
                </pic:pic>
              </a:graphicData>
            </a:graphic>
          </wp:inline>
        </w:drawing>
      </w:r>
    </w:p>
    <w:p w14:paraId="7239A91C" w14:textId="473B02F3" w:rsidR="00F14AC6" w:rsidRDefault="00DF0A7B" w:rsidP="00FE3BB1">
      <w:pPr>
        <w:rPr>
          <w:rFonts w:hint="eastAsia"/>
        </w:rPr>
      </w:pPr>
      <w:r>
        <w:rPr>
          <w:rFonts w:hint="eastAsia"/>
          <w:noProof/>
        </w:rPr>
        <w:lastRenderedPageBreak/>
        <w:drawing>
          <wp:inline distT="0" distB="0" distL="0" distR="0" wp14:anchorId="3DECFD71" wp14:editId="6A2361A0">
            <wp:extent cx="9070335" cy="5095875"/>
            <wp:effectExtent l="0" t="0" r="0" b="0"/>
            <wp:docPr id="213202426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702" t="9406" r="11560" b="8455"/>
                    <a:stretch>
                      <a:fillRect/>
                    </a:stretch>
                  </pic:blipFill>
                  <pic:spPr bwMode="auto">
                    <a:xfrm>
                      <a:off x="0" y="0"/>
                      <a:ext cx="9074577" cy="5098258"/>
                    </a:xfrm>
                    <a:prstGeom prst="rect">
                      <a:avLst/>
                    </a:prstGeom>
                    <a:noFill/>
                    <a:ln>
                      <a:noFill/>
                    </a:ln>
                    <a:extLst>
                      <a:ext uri="{53640926-AAD7-44D8-BBD7-CCE9431645EC}">
                        <a14:shadowObscured xmlns:a14="http://schemas.microsoft.com/office/drawing/2010/main"/>
                      </a:ext>
                    </a:extLst>
                  </pic:spPr>
                </pic:pic>
              </a:graphicData>
            </a:graphic>
          </wp:inline>
        </w:drawing>
      </w:r>
    </w:p>
    <w:p w14:paraId="6D9F7A1D" w14:textId="38C01D12" w:rsidR="00F14AC6" w:rsidRDefault="00F14AC6" w:rsidP="00E76007">
      <w:pPr>
        <w:tabs>
          <w:tab w:val="left" w:pos="6005"/>
        </w:tabs>
        <w:rPr>
          <w:rFonts w:hint="eastAsia"/>
        </w:rPr>
      </w:pPr>
      <w:r>
        <w:rPr>
          <w:rFonts w:hint="eastAsia"/>
        </w:rPr>
        <w:lastRenderedPageBreak/>
        <w:tab/>
      </w:r>
      <w:r w:rsidR="00D9115C">
        <w:rPr>
          <w:rFonts w:hint="eastAsia"/>
          <w:noProof/>
        </w:rPr>
        <w:drawing>
          <wp:inline distT="0" distB="0" distL="0" distR="0" wp14:anchorId="17507BDD" wp14:editId="2E383A9C">
            <wp:extent cx="9067906" cy="3324225"/>
            <wp:effectExtent l="0" t="0" r="0" b="0"/>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3270" t="18866" r="13730" b="20848"/>
                    <a:stretch>
                      <a:fillRect/>
                    </a:stretch>
                  </pic:blipFill>
                  <pic:spPr bwMode="auto">
                    <a:xfrm>
                      <a:off x="0" y="0"/>
                      <a:ext cx="9077180" cy="3327625"/>
                    </a:xfrm>
                    <a:prstGeom prst="rect">
                      <a:avLst/>
                    </a:prstGeom>
                    <a:noFill/>
                    <a:ln>
                      <a:noFill/>
                    </a:ln>
                    <a:extLst>
                      <a:ext uri="{53640926-AAD7-44D8-BBD7-CCE9431645EC}">
                        <a14:shadowObscured xmlns:a14="http://schemas.microsoft.com/office/drawing/2010/main"/>
                      </a:ext>
                    </a:extLst>
                  </pic:spPr>
                </pic:pic>
              </a:graphicData>
            </a:graphic>
          </wp:inline>
        </w:drawing>
      </w:r>
      <w:r w:rsidR="00F751AE">
        <w:rPr>
          <w:rFonts w:hint="eastAsia"/>
        </w:rPr>
        <w:tab/>
      </w:r>
    </w:p>
    <w:p w14:paraId="55DAE858" w14:textId="77777777" w:rsidR="00F14AC6" w:rsidRDefault="00F14AC6" w:rsidP="006E0AF0">
      <w:pPr>
        <w:ind w:firstLineChars="2400" w:firstLine="5280"/>
        <w:rPr>
          <w:rFonts w:hint="eastAsia"/>
        </w:rPr>
      </w:pPr>
    </w:p>
    <w:p w14:paraId="5C374F15" w14:textId="3E8559E4" w:rsidR="00F751AE" w:rsidRDefault="00F751AE" w:rsidP="00F751AE">
      <w:pPr>
        <w:widowControl/>
        <w:tabs>
          <w:tab w:val="right" w:pos="13958"/>
        </w:tabs>
        <w:rPr>
          <w:rFonts w:hint="eastAsia"/>
        </w:rPr>
      </w:pPr>
    </w:p>
    <w:p w14:paraId="61FB4590" w14:textId="1660F7C8" w:rsidR="00F14AC6" w:rsidRDefault="00F14AC6" w:rsidP="00FE3BB1">
      <w:pPr>
        <w:rPr>
          <w:rFonts w:hint="eastAsia"/>
        </w:rPr>
      </w:pPr>
    </w:p>
    <w:sectPr w:rsidR="00F14AC6" w:rsidSect="001C3C3C">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54CB3" w14:textId="77777777" w:rsidR="002B7B41" w:rsidRDefault="002B7B41" w:rsidP="00F14AC6">
      <w:pPr>
        <w:spacing w:after="0" w:line="240" w:lineRule="auto"/>
        <w:rPr>
          <w:rFonts w:hint="eastAsia"/>
        </w:rPr>
      </w:pPr>
      <w:r>
        <w:separator/>
      </w:r>
    </w:p>
  </w:endnote>
  <w:endnote w:type="continuationSeparator" w:id="0">
    <w:p w14:paraId="547F7316" w14:textId="77777777" w:rsidR="002B7B41" w:rsidRDefault="002B7B41" w:rsidP="00F14AC6">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简体">
    <w:panose1 w:val="02010601030101010101"/>
    <w:charset w:val="86"/>
    <w:family w:val="auto"/>
    <w:pitch w:val="variable"/>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DAC23" w14:textId="77777777" w:rsidR="002B7B41" w:rsidRDefault="002B7B41" w:rsidP="00F14AC6">
      <w:pPr>
        <w:spacing w:after="0" w:line="240" w:lineRule="auto"/>
        <w:rPr>
          <w:rFonts w:hint="eastAsia"/>
        </w:rPr>
      </w:pPr>
      <w:r>
        <w:separator/>
      </w:r>
    </w:p>
  </w:footnote>
  <w:footnote w:type="continuationSeparator" w:id="0">
    <w:p w14:paraId="049C60E2" w14:textId="77777777" w:rsidR="002B7B41" w:rsidRDefault="002B7B41" w:rsidP="00F14AC6">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AF0"/>
    <w:rsid w:val="0003410B"/>
    <w:rsid w:val="000A10A1"/>
    <w:rsid w:val="000D500E"/>
    <w:rsid w:val="000F7EE7"/>
    <w:rsid w:val="0011796E"/>
    <w:rsid w:val="00147894"/>
    <w:rsid w:val="0015503A"/>
    <w:rsid w:val="00175B9C"/>
    <w:rsid w:val="001C3C3C"/>
    <w:rsid w:val="002B7B41"/>
    <w:rsid w:val="002D782F"/>
    <w:rsid w:val="002E004C"/>
    <w:rsid w:val="0037384C"/>
    <w:rsid w:val="003921FC"/>
    <w:rsid w:val="00395C37"/>
    <w:rsid w:val="003A4951"/>
    <w:rsid w:val="0040226A"/>
    <w:rsid w:val="00413AC5"/>
    <w:rsid w:val="00465BD0"/>
    <w:rsid w:val="00481431"/>
    <w:rsid w:val="004A3F8D"/>
    <w:rsid w:val="004C6041"/>
    <w:rsid w:val="004D71F0"/>
    <w:rsid w:val="005811F2"/>
    <w:rsid w:val="005833B4"/>
    <w:rsid w:val="00614724"/>
    <w:rsid w:val="006A0FF4"/>
    <w:rsid w:val="006B21BA"/>
    <w:rsid w:val="006E0AF0"/>
    <w:rsid w:val="0073292D"/>
    <w:rsid w:val="0074440B"/>
    <w:rsid w:val="007634F9"/>
    <w:rsid w:val="008A617D"/>
    <w:rsid w:val="00916469"/>
    <w:rsid w:val="009907CB"/>
    <w:rsid w:val="009C3680"/>
    <w:rsid w:val="009E170A"/>
    <w:rsid w:val="00A66FC1"/>
    <w:rsid w:val="00A9110A"/>
    <w:rsid w:val="00AB1169"/>
    <w:rsid w:val="00B00CDA"/>
    <w:rsid w:val="00BB5BDC"/>
    <w:rsid w:val="00BC0E36"/>
    <w:rsid w:val="00BC7A9F"/>
    <w:rsid w:val="00C17038"/>
    <w:rsid w:val="00C92C5B"/>
    <w:rsid w:val="00D30563"/>
    <w:rsid w:val="00D4649A"/>
    <w:rsid w:val="00D56EE6"/>
    <w:rsid w:val="00D9115C"/>
    <w:rsid w:val="00D95AA0"/>
    <w:rsid w:val="00DD66C2"/>
    <w:rsid w:val="00DF0A7B"/>
    <w:rsid w:val="00E55FB4"/>
    <w:rsid w:val="00E76007"/>
    <w:rsid w:val="00F13831"/>
    <w:rsid w:val="00F14AC6"/>
    <w:rsid w:val="00F751AE"/>
    <w:rsid w:val="00F76B66"/>
    <w:rsid w:val="00FE3B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EB74EB"/>
  <w15:chartTrackingRefBased/>
  <w15:docId w15:val="{822D626F-2001-4D70-93D7-79DBBCED9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E0AF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6E0AF0"/>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6E0AF0"/>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6E0AF0"/>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6E0AF0"/>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6E0AF0"/>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6E0AF0"/>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E0AF0"/>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6E0AF0"/>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E0AF0"/>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6E0AF0"/>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6E0AF0"/>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6E0AF0"/>
    <w:rPr>
      <w:rFonts w:cstheme="majorBidi"/>
      <w:color w:val="2F5496" w:themeColor="accent1" w:themeShade="BF"/>
      <w:sz w:val="28"/>
      <w:szCs w:val="28"/>
    </w:rPr>
  </w:style>
  <w:style w:type="character" w:customStyle="1" w:styleId="50">
    <w:name w:val="标题 5 字符"/>
    <w:basedOn w:val="a0"/>
    <w:link w:val="5"/>
    <w:uiPriority w:val="9"/>
    <w:semiHidden/>
    <w:rsid w:val="006E0AF0"/>
    <w:rPr>
      <w:rFonts w:cstheme="majorBidi"/>
      <w:color w:val="2F5496" w:themeColor="accent1" w:themeShade="BF"/>
      <w:sz w:val="24"/>
    </w:rPr>
  </w:style>
  <w:style w:type="character" w:customStyle="1" w:styleId="60">
    <w:name w:val="标题 6 字符"/>
    <w:basedOn w:val="a0"/>
    <w:link w:val="6"/>
    <w:uiPriority w:val="9"/>
    <w:semiHidden/>
    <w:rsid w:val="006E0AF0"/>
    <w:rPr>
      <w:rFonts w:cstheme="majorBidi"/>
      <w:b/>
      <w:bCs/>
      <w:color w:val="2F5496" w:themeColor="accent1" w:themeShade="BF"/>
    </w:rPr>
  </w:style>
  <w:style w:type="character" w:customStyle="1" w:styleId="70">
    <w:name w:val="标题 7 字符"/>
    <w:basedOn w:val="a0"/>
    <w:link w:val="7"/>
    <w:uiPriority w:val="9"/>
    <w:semiHidden/>
    <w:rsid w:val="006E0AF0"/>
    <w:rPr>
      <w:rFonts w:cstheme="majorBidi"/>
      <w:b/>
      <w:bCs/>
      <w:color w:val="595959" w:themeColor="text1" w:themeTint="A6"/>
    </w:rPr>
  </w:style>
  <w:style w:type="character" w:customStyle="1" w:styleId="80">
    <w:name w:val="标题 8 字符"/>
    <w:basedOn w:val="a0"/>
    <w:link w:val="8"/>
    <w:uiPriority w:val="9"/>
    <w:semiHidden/>
    <w:rsid w:val="006E0AF0"/>
    <w:rPr>
      <w:rFonts w:cstheme="majorBidi"/>
      <w:color w:val="595959" w:themeColor="text1" w:themeTint="A6"/>
    </w:rPr>
  </w:style>
  <w:style w:type="character" w:customStyle="1" w:styleId="90">
    <w:name w:val="标题 9 字符"/>
    <w:basedOn w:val="a0"/>
    <w:link w:val="9"/>
    <w:uiPriority w:val="9"/>
    <w:semiHidden/>
    <w:rsid w:val="006E0AF0"/>
    <w:rPr>
      <w:rFonts w:eastAsiaTheme="majorEastAsia" w:cstheme="majorBidi"/>
      <w:color w:val="595959" w:themeColor="text1" w:themeTint="A6"/>
    </w:rPr>
  </w:style>
  <w:style w:type="paragraph" w:styleId="a3">
    <w:name w:val="Title"/>
    <w:basedOn w:val="a"/>
    <w:next w:val="a"/>
    <w:link w:val="a4"/>
    <w:uiPriority w:val="10"/>
    <w:qFormat/>
    <w:rsid w:val="006E0AF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E0AF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E0AF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E0AF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E0AF0"/>
    <w:pPr>
      <w:spacing w:before="160"/>
      <w:jc w:val="center"/>
    </w:pPr>
    <w:rPr>
      <w:i/>
      <w:iCs/>
      <w:color w:val="404040" w:themeColor="text1" w:themeTint="BF"/>
    </w:rPr>
  </w:style>
  <w:style w:type="character" w:customStyle="1" w:styleId="a8">
    <w:name w:val="引用 字符"/>
    <w:basedOn w:val="a0"/>
    <w:link w:val="a7"/>
    <w:uiPriority w:val="29"/>
    <w:rsid w:val="006E0AF0"/>
    <w:rPr>
      <w:i/>
      <w:iCs/>
      <w:color w:val="404040" w:themeColor="text1" w:themeTint="BF"/>
    </w:rPr>
  </w:style>
  <w:style w:type="paragraph" w:styleId="a9">
    <w:name w:val="List Paragraph"/>
    <w:basedOn w:val="a"/>
    <w:uiPriority w:val="34"/>
    <w:qFormat/>
    <w:rsid w:val="006E0AF0"/>
    <w:pPr>
      <w:ind w:left="720"/>
      <w:contextualSpacing/>
    </w:pPr>
  </w:style>
  <w:style w:type="character" w:styleId="aa">
    <w:name w:val="Intense Emphasis"/>
    <w:basedOn w:val="a0"/>
    <w:uiPriority w:val="21"/>
    <w:qFormat/>
    <w:rsid w:val="006E0AF0"/>
    <w:rPr>
      <w:i/>
      <w:iCs/>
      <w:color w:val="2F5496" w:themeColor="accent1" w:themeShade="BF"/>
    </w:rPr>
  </w:style>
  <w:style w:type="paragraph" w:styleId="ab">
    <w:name w:val="Intense Quote"/>
    <w:basedOn w:val="a"/>
    <w:next w:val="a"/>
    <w:link w:val="ac"/>
    <w:uiPriority w:val="30"/>
    <w:qFormat/>
    <w:rsid w:val="006E0A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6E0AF0"/>
    <w:rPr>
      <w:i/>
      <w:iCs/>
      <w:color w:val="2F5496" w:themeColor="accent1" w:themeShade="BF"/>
    </w:rPr>
  </w:style>
  <w:style w:type="character" w:styleId="ad">
    <w:name w:val="Intense Reference"/>
    <w:basedOn w:val="a0"/>
    <w:uiPriority w:val="32"/>
    <w:qFormat/>
    <w:rsid w:val="006E0AF0"/>
    <w:rPr>
      <w:b/>
      <w:bCs/>
      <w:smallCaps/>
      <w:color w:val="2F5496" w:themeColor="accent1" w:themeShade="BF"/>
      <w:spacing w:val="5"/>
    </w:rPr>
  </w:style>
  <w:style w:type="table" w:styleId="ae">
    <w:name w:val="Table Grid"/>
    <w:basedOn w:val="a1"/>
    <w:uiPriority w:val="39"/>
    <w:rsid w:val="00A66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Date"/>
    <w:basedOn w:val="a"/>
    <w:next w:val="a"/>
    <w:link w:val="af0"/>
    <w:uiPriority w:val="99"/>
    <w:semiHidden/>
    <w:unhideWhenUsed/>
    <w:rsid w:val="00F14AC6"/>
    <w:pPr>
      <w:ind w:leftChars="2500" w:left="100"/>
    </w:pPr>
  </w:style>
  <w:style w:type="character" w:customStyle="1" w:styleId="af0">
    <w:name w:val="日期 字符"/>
    <w:basedOn w:val="a0"/>
    <w:link w:val="af"/>
    <w:uiPriority w:val="99"/>
    <w:semiHidden/>
    <w:rsid w:val="00F14AC6"/>
  </w:style>
  <w:style w:type="paragraph" w:styleId="af1">
    <w:name w:val="header"/>
    <w:basedOn w:val="a"/>
    <w:link w:val="af2"/>
    <w:uiPriority w:val="99"/>
    <w:unhideWhenUsed/>
    <w:rsid w:val="00F14AC6"/>
    <w:pPr>
      <w:tabs>
        <w:tab w:val="center" w:pos="4153"/>
        <w:tab w:val="right" w:pos="8306"/>
      </w:tabs>
      <w:snapToGrid w:val="0"/>
      <w:spacing w:line="240" w:lineRule="auto"/>
      <w:jc w:val="center"/>
    </w:pPr>
    <w:rPr>
      <w:sz w:val="18"/>
      <w:szCs w:val="18"/>
    </w:rPr>
  </w:style>
  <w:style w:type="character" w:customStyle="1" w:styleId="af2">
    <w:name w:val="页眉 字符"/>
    <w:basedOn w:val="a0"/>
    <w:link w:val="af1"/>
    <w:uiPriority w:val="99"/>
    <w:rsid w:val="00F14AC6"/>
    <w:rPr>
      <w:sz w:val="18"/>
      <w:szCs w:val="18"/>
    </w:rPr>
  </w:style>
  <w:style w:type="paragraph" w:styleId="af3">
    <w:name w:val="footer"/>
    <w:basedOn w:val="a"/>
    <w:link w:val="af4"/>
    <w:uiPriority w:val="99"/>
    <w:unhideWhenUsed/>
    <w:rsid w:val="00F14AC6"/>
    <w:pPr>
      <w:tabs>
        <w:tab w:val="center" w:pos="4153"/>
        <w:tab w:val="right" w:pos="8306"/>
      </w:tabs>
      <w:snapToGrid w:val="0"/>
      <w:spacing w:line="240" w:lineRule="auto"/>
    </w:pPr>
    <w:rPr>
      <w:sz w:val="18"/>
      <w:szCs w:val="18"/>
    </w:rPr>
  </w:style>
  <w:style w:type="character" w:customStyle="1" w:styleId="af4">
    <w:name w:val="页脚 字符"/>
    <w:basedOn w:val="a0"/>
    <w:link w:val="af3"/>
    <w:uiPriority w:val="99"/>
    <w:rsid w:val="00F14AC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mp"/><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mp"/><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79EA0-004E-46F3-AA4A-356ECAE17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14</Pages>
  <Words>1927</Words>
  <Characters>2101</Characters>
  <Application>Microsoft Office Word</Application>
  <DocSecurity>0</DocSecurity>
  <Lines>100</Lines>
  <Paragraphs>78</Paragraphs>
  <ScaleCrop>false</ScaleCrop>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abcdefgh12345678qq@outlook.com</dc:creator>
  <cp:keywords/>
  <dc:description/>
  <cp:lastModifiedBy>abcdefgh12345678qq@outlook.com</cp:lastModifiedBy>
  <cp:revision>36</cp:revision>
  <cp:lastPrinted>2026-09-20T07:54:00Z</cp:lastPrinted>
  <dcterms:created xsi:type="dcterms:W3CDTF">2026-05-27T09:11:00Z</dcterms:created>
  <dcterms:modified xsi:type="dcterms:W3CDTF">2026-09-20T08:53:00Z</dcterms:modified>
</cp:coreProperties>
</file>